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703A" w14:textId="10C1F9DF" w:rsidR="00162423" w:rsidRPr="00162423" w:rsidRDefault="00162423" w:rsidP="00AD2BE4">
      <w:pPr>
        <w:rPr>
          <w:rFonts w:cs="Arial"/>
          <w:b/>
          <w:bCs/>
          <w:color w:val="595959" w:themeColor="text1" w:themeTint="A6"/>
        </w:rPr>
      </w:pPr>
      <w:r w:rsidRPr="00162423">
        <w:rPr>
          <w:b/>
          <w:noProof/>
        </w:rPr>
        <mc:AlternateContent>
          <mc:Choice Requires="wps">
            <w:drawing>
              <wp:anchor distT="45720" distB="45720" distL="114300" distR="114300" simplePos="0" relativeHeight="251659264" behindDoc="0" locked="0" layoutInCell="1" allowOverlap="1" wp14:anchorId="573F0B23" wp14:editId="4C8139DC">
                <wp:simplePos x="0" y="0"/>
                <wp:positionH relativeFrom="column">
                  <wp:posOffset>-407035</wp:posOffset>
                </wp:positionH>
                <wp:positionV relativeFrom="paragraph">
                  <wp:posOffset>-1014095</wp:posOffset>
                </wp:positionV>
                <wp:extent cx="49720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chemeClr val="bg1">
                            <a:lumMod val="65000"/>
                          </a:schemeClr>
                        </a:solidFill>
                        <a:ln w="9525">
                          <a:noFill/>
                          <a:miter lim="800000"/>
                          <a:headEnd/>
                          <a:tailEnd/>
                        </a:ln>
                      </wps:spPr>
                      <wps:txbx>
                        <w:txbxContent>
                          <w:p w14:paraId="5F4B78F2" w14:textId="1F343A09" w:rsidR="003764D6" w:rsidRPr="00162423" w:rsidRDefault="003764D6">
                            <w:pPr>
                              <w:rPr>
                                <w:b/>
                                <w:bCs/>
                                <w:color w:val="FFFFFF" w:themeColor="background1"/>
                                <w:sz w:val="44"/>
                                <w:szCs w:val="44"/>
                              </w:rPr>
                            </w:pPr>
                            <w:r w:rsidRPr="00162423">
                              <w:rPr>
                                <w:b/>
                                <w:bCs/>
                                <w:color w:val="FFFFFF" w:themeColor="background1"/>
                                <w:sz w:val="44"/>
                                <w:szCs w:val="44"/>
                              </w:rPr>
                              <w:t>Amended notice of audit 2019-20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F0B23" id="_x0000_t202" coordsize="21600,21600" o:spt="202" path="m,l,21600r21600,l21600,xe">
                <v:stroke joinstyle="miter"/>
                <v:path gradientshapeok="t" o:connecttype="rect"/>
              </v:shapetype>
              <v:shape id="Text Box 2" o:spid="_x0000_s1026" type="#_x0000_t202" style="position:absolute;margin-left:-32.05pt;margin-top:-79.85pt;width:39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" fillcolor="#a5a5a5 [2092]" stroked="f">
                <v:textbox style="mso-fit-shape-to-text:t">
                  <w:txbxContent>
                    <w:p w14:paraId="5F4B78F2" w14:textId="1F343A09" w:rsidR="003764D6" w:rsidRPr="00162423" w:rsidRDefault="003764D6">
                      <w:pPr>
                        <w:rPr>
                          <w:b/>
                          <w:bCs/>
                          <w:color w:val="FFFFFF" w:themeColor="background1"/>
                          <w:sz w:val="44"/>
                          <w:szCs w:val="44"/>
                        </w:rPr>
                      </w:pPr>
                      <w:r w:rsidRPr="00162423">
                        <w:rPr>
                          <w:b/>
                          <w:bCs/>
                          <w:color w:val="FFFFFF" w:themeColor="background1"/>
                          <w:sz w:val="44"/>
                          <w:szCs w:val="44"/>
                        </w:rPr>
                        <w:t>Amended notice of audit 2019-20</w:t>
                      </w:r>
                    </w:p>
                  </w:txbxContent>
                </v:textbox>
              </v:shape>
            </w:pict>
          </mc:Fallback>
        </mc:AlternateContent>
      </w:r>
      <w:r w:rsidRPr="00162423">
        <w:rPr>
          <w:rFonts w:cs="Arial"/>
          <w:bCs/>
          <w:color w:val="595959" w:themeColor="text1" w:themeTint="A6"/>
        </w:rPr>
        <w:t>Date issued: 1</w:t>
      </w:r>
      <w:r w:rsidR="00D4772E">
        <w:rPr>
          <w:rFonts w:cs="Arial"/>
          <w:bCs/>
          <w:color w:val="595959" w:themeColor="text1" w:themeTint="A6"/>
        </w:rPr>
        <w:t>4</w:t>
      </w:r>
      <w:r w:rsidRPr="00162423">
        <w:rPr>
          <w:rFonts w:cs="Arial"/>
          <w:bCs/>
          <w:color w:val="595959" w:themeColor="text1" w:themeTint="A6"/>
        </w:rPr>
        <w:t xml:space="preserve"> May 2020</w:t>
      </w:r>
    </w:p>
    <w:p w14:paraId="43AA4254" w14:textId="26CCE1CB" w:rsidR="00162423" w:rsidRPr="00162423" w:rsidRDefault="00162423" w:rsidP="00162423">
      <w:pPr>
        <w:pStyle w:val="Heading1"/>
        <w:rPr>
          <w:rFonts w:cs="Arial"/>
          <w:b w:val="0"/>
          <w:bCs/>
          <w:color w:val="595959" w:themeColor="text1" w:themeTint="A6"/>
          <w:sz w:val="20"/>
          <w:szCs w:val="20"/>
        </w:rPr>
      </w:pPr>
      <w:r w:rsidRPr="00162423">
        <w:rPr>
          <w:rFonts w:cs="Arial"/>
          <w:b w:val="0"/>
          <w:bCs/>
          <w:color w:val="595959" w:themeColor="text1" w:themeTint="A6"/>
          <w:sz w:val="20"/>
          <w:szCs w:val="20"/>
        </w:rPr>
        <w:t>Dear Clerk</w:t>
      </w:r>
    </w:p>
    <w:p w14:paraId="75BF6183" w14:textId="77777777" w:rsidR="00162423" w:rsidRPr="00162423" w:rsidRDefault="00162423" w:rsidP="00162423">
      <w:pPr>
        <w:pStyle w:val="Heading1"/>
        <w:rPr>
          <w:rFonts w:cs="Arial"/>
          <w:color w:val="595959" w:themeColor="text1" w:themeTint="A6"/>
          <w:sz w:val="20"/>
          <w:szCs w:val="20"/>
        </w:rPr>
      </w:pPr>
      <w:r w:rsidRPr="00162423">
        <w:rPr>
          <w:rFonts w:cs="Arial"/>
          <w:color w:val="595959" w:themeColor="text1" w:themeTint="A6"/>
          <w:sz w:val="20"/>
          <w:szCs w:val="20"/>
        </w:rPr>
        <w:t>Notice of audit for the financial year ended 31 March 2020</w:t>
      </w:r>
    </w:p>
    <w:p w14:paraId="29E7E308" w14:textId="77777777" w:rsidR="00162423" w:rsidRPr="00162423" w:rsidRDefault="00162423" w:rsidP="00162423">
      <w:pPr>
        <w:pStyle w:val="Numberedtext"/>
        <w:numPr>
          <w:ilvl w:val="0"/>
          <w:numId w:val="0"/>
        </w:numPr>
      </w:pPr>
      <w:r w:rsidRPr="00162423">
        <w:t xml:space="preserve">This letter contains important information for the statutory external audit. It includes a notice of audit and an explanation of what you must now do. </w:t>
      </w:r>
    </w:p>
    <w:p w14:paraId="74EA87C2" w14:textId="77777777" w:rsidR="00162423" w:rsidRPr="00162423" w:rsidRDefault="00162423" w:rsidP="00162423">
      <w:pPr>
        <w:pStyle w:val="Numberedtext"/>
        <w:numPr>
          <w:ilvl w:val="0"/>
          <w:numId w:val="0"/>
        </w:numPr>
      </w:pPr>
      <w:r w:rsidRPr="00162423">
        <w:t>It replaces any previous notice of audit issued to the Council by BDO or Grant Thornton.</w:t>
      </w:r>
    </w:p>
    <w:p w14:paraId="67146E39" w14:textId="40CF89E9" w:rsidR="00162423" w:rsidRPr="00162423" w:rsidRDefault="00162423" w:rsidP="00162423">
      <w:pPr>
        <w:pStyle w:val="Numberedtext"/>
        <w:numPr>
          <w:ilvl w:val="0"/>
          <w:numId w:val="0"/>
        </w:numPr>
      </w:pPr>
      <w:r w:rsidRPr="00162423">
        <w:t>It is important that you read the contents carefully to ensure that you provide all required information to your auditor on time. If we have to request this information again during the audit, the Council may incur additional audit fees. Page 3 sets out what you must do now.</w:t>
      </w:r>
    </w:p>
    <w:p w14:paraId="15D56F74" w14:textId="373C9730" w:rsidR="00162423" w:rsidRPr="00162423" w:rsidRDefault="00162423" w:rsidP="00162423">
      <w:pPr>
        <w:pStyle w:val="Numberedtext"/>
        <w:numPr>
          <w:ilvl w:val="0"/>
          <w:numId w:val="0"/>
        </w:numPr>
      </w:pPr>
      <w:r w:rsidRPr="00162423">
        <w:t xml:space="preserve">The Auditor General has appointed Wednesday 29th </w:t>
      </w:r>
      <w:r>
        <w:t>September</w:t>
      </w:r>
      <w:r w:rsidRPr="00162423">
        <w:t xml:space="preserve"> 2020 as the date from which electors can exercise their rights under </w:t>
      </w:r>
      <w:r>
        <w:t xml:space="preserve">sections 30 and 31 of </w:t>
      </w:r>
      <w:r w:rsidRPr="00162423">
        <w:t>the Public Audit (Wales) Act 2004</w:t>
      </w:r>
      <w:r>
        <w:t xml:space="preserve"> to ask questions or make objections to the accounts to the Auditor General.</w:t>
      </w:r>
    </w:p>
    <w:p w14:paraId="38217A73" w14:textId="4308EF03" w:rsidR="00162423" w:rsidRPr="00162423" w:rsidRDefault="00162423" w:rsidP="00162423">
      <w:pPr>
        <w:pStyle w:val="Numberedtext"/>
        <w:numPr>
          <w:ilvl w:val="0"/>
          <w:numId w:val="0"/>
        </w:numPr>
      </w:pPr>
      <w:r>
        <w:t>You have already received</w:t>
      </w:r>
      <w:r w:rsidRPr="00162423">
        <w:t xml:space="preserve"> a copy of the 2020 annual return for you to complete and return to </w:t>
      </w:r>
      <w:r>
        <w:t>your audit team</w:t>
      </w:r>
      <w:r w:rsidRPr="00162423">
        <w:t>. Please note the following:</w:t>
      </w:r>
    </w:p>
    <w:p w14:paraId="7763684A" w14:textId="776E2D08" w:rsidR="00162423" w:rsidRPr="00162423" w:rsidRDefault="00162423" w:rsidP="00162423">
      <w:pPr>
        <w:pStyle w:val="Numberedtext"/>
        <w:numPr>
          <w:ilvl w:val="0"/>
          <w:numId w:val="26"/>
        </w:numPr>
      </w:pPr>
      <w:r w:rsidRPr="00162423">
        <w:t>The annual return must be certified by the RFO and approved by the Council</w:t>
      </w:r>
      <w:r>
        <w:t xml:space="preserve">. </w:t>
      </w:r>
      <w:r w:rsidRPr="00162423">
        <w:t>Failure to do so will result in a qualified audit opinion.</w:t>
      </w:r>
    </w:p>
    <w:p w14:paraId="3BA4C8E8" w14:textId="4B0A5137" w:rsidR="00162423" w:rsidRPr="00162423" w:rsidRDefault="00162423" w:rsidP="00162423">
      <w:pPr>
        <w:pStyle w:val="Numberedtext"/>
        <w:numPr>
          <w:ilvl w:val="0"/>
          <w:numId w:val="26"/>
        </w:numPr>
      </w:pPr>
      <w:r w:rsidRPr="00162423">
        <w:t>You must send</w:t>
      </w:r>
      <w:r w:rsidR="00A10EE7">
        <w:t xml:space="preserve"> to your audit team, </w:t>
      </w:r>
      <w:r w:rsidRPr="00162423">
        <w:t xml:space="preserve">the completed annual return and all requested information </w:t>
      </w:r>
      <w:r>
        <w:t>as soon as possible</w:t>
      </w:r>
      <w:r w:rsidRPr="00162423">
        <w:t xml:space="preserve">. However, we will not be able to issue our audit opinion until after </w:t>
      </w:r>
      <w:r>
        <w:t>1</w:t>
      </w:r>
      <w:r w:rsidRPr="00162423">
        <w:rPr>
          <w:vertAlign w:val="superscript"/>
        </w:rPr>
        <w:t>st</w:t>
      </w:r>
      <w:r>
        <w:t xml:space="preserve"> October 2020</w:t>
      </w:r>
      <w:r w:rsidRPr="00162423">
        <w:t>.</w:t>
      </w:r>
    </w:p>
    <w:p w14:paraId="3BBC4705" w14:textId="3A223E59" w:rsidR="00162423" w:rsidRPr="00162423" w:rsidRDefault="00162423" w:rsidP="00162423">
      <w:pPr>
        <w:pStyle w:val="Numberedtext"/>
        <w:numPr>
          <w:ilvl w:val="0"/>
          <w:numId w:val="0"/>
        </w:numPr>
      </w:pPr>
      <w:r w:rsidRPr="00162423">
        <w:t xml:space="preserve">You </w:t>
      </w:r>
      <w:r w:rsidRPr="00162423">
        <w:rPr>
          <w:u w:val="single"/>
        </w:rPr>
        <w:t xml:space="preserve">must </w:t>
      </w:r>
      <w:r w:rsidRPr="00162423">
        <w:t>complete, approve and send the 2020 return</w:t>
      </w:r>
      <w:r w:rsidR="00F77344">
        <w:t xml:space="preserve"> to your audit team</w:t>
      </w:r>
      <w:r w:rsidRPr="00162423">
        <w:t xml:space="preserve"> even if your 2019 audit has not yet been completed.</w:t>
      </w:r>
    </w:p>
    <w:p w14:paraId="40FD6362" w14:textId="77D084D3" w:rsidR="00162423" w:rsidRPr="00162423" w:rsidRDefault="00162423" w:rsidP="00162423">
      <w:pPr>
        <w:pStyle w:val="Numberedtext"/>
        <w:numPr>
          <w:ilvl w:val="0"/>
          <w:numId w:val="0"/>
        </w:numPr>
      </w:pPr>
      <w:r w:rsidRPr="00162423">
        <w:t xml:space="preserve">If you are no longer the clerk to the body, please inform </w:t>
      </w:r>
      <w:r w:rsidR="001C5ACA">
        <w:t>your audit team</w:t>
      </w:r>
      <w:r w:rsidRPr="00162423">
        <w:t xml:space="preserve"> immediately. </w:t>
      </w:r>
    </w:p>
    <w:p w14:paraId="53DA74E7" w14:textId="3195C45E" w:rsidR="00162423" w:rsidRPr="00162423" w:rsidRDefault="00162423" w:rsidP="00162423">
      <w:pPr>
        <w:pStyle w:val="Numberedtext"/>
        <w:numPr>
          <w:ilvl w:val="0"/>
          <w:numId w:val="0"/>
        </w:numPr>
      </w:pPr>
      <w:r w:rsidRPr="00162423">
        <w:t>If you have any questions, please contact your audit</w:t>
      </w:r>
      <w:r>
        <w:t xml:space="preserve"> team directly. Contact details are attached to this letter</w:t>
      </w:r>
    </w:p>
    <w:p w14:paraId="6145F2FF" w14:textId="77777777" w:rsidR="00162423" w:rsidRPr="00162423" w:rsidRDefault="00162423" w:rsidP="00162423">
      <w:pPr>
        <w:pStyle w:val="Numberedtext"/>
        <w:numPr>
          <w:ilvl w:val="0"/>
          <w:numId w:val="0"/>
        </w:numPr>
      </w:pPr>
      <w:r w:rsidRPr="00162423">
        <w:t>Yours sincerely</w:t>
      </w:r>
    </w:p>
    <w:p w14:paraId="538803EA" w14:textId="77777777" w:rsidR="00162423" w:rsidRPr="00162423" w:rsidRDefault="00162423" w:rsidP="00162423">
      <w:pPr>
        <w:pStyle w:val="Numberedtext"/>
        <w:numPr>
          <w:ilvl w:val="0"/>
          <w:numId w:val="0"/>
        </w:numPr>
      </w:pPr>
    </w:p>
    <w:p w14:paraId="240B1BB3" w14:textId="203FFE35" w:rsidR="00162423" w:rsidRPr="00162423" w:rsidRDefault="00C84FF7" w:rsidP="00162423">
      <w:pPr>
        <w:pStyle w:val="Numberedtext"/>
        <w:numPr>
          <w:ilvl w:val="0"/>
          <w:numId w:val="0"/>
        </w:numPr>
      </w:pPr>
      <w:r w:rsidRPr="00EF50F8">
        <w:rPr>
          <w:noProof/>
          <w:sz w:val="19"/>
          <w:szCs w:val="19"/>
        </w:rPr>
        <w:drawing>
          <wp:inline distT="0" distB="0" distL="0" distR="0" wp14:anchorId="5207FF2F" wp14:editId="17D5964D">
            <wp:extent cx="1629607" cy="942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676" cy="965582"/>
                    </a:xfrm>
                    <a:prstGeom prst="rect">
                      <a:avLst/>
                    </a:prstGeom>
                    <a:noFill/>
                    <a:ln>
                      <a:noFill/>
                    </a:ln>
                  </pic:spPr>
                </pic:pic>
              </a:graphicData>
            </a:graphic>
          </wp:inline>
        </w:drawing>
      </w:r>
    </w:p>
    <w:p w14:paraId="593266E3" w14:textId="56817F9B" w:rsidR="00162423" w:rsidRPr="00162423" w:rsidRDefault="003764D6" w:rsidP="00162423">
      <w:pPr>
        <w:pStyle w:val="Numberedtext"/>
        <w:numPr>
          <w:ilvl w:val="0"/>
          <w:numId w:val="0"/>
        </w:numPr>
      </w:pPr>
      <w:r>
        <w:t>Deryck Evans</w:t>
      </w:r>
    </w:p>
    <w:p w14:paraId="7DA1E987" w14:textId="77777777" w:rsidR="00162423" w:rsidRPr="00162423" w:rsidRDefault="00162423" w:rsidP="00162423">
      <w:pPr>
        <w:pStyle w:val="Numberedtext"/>
        <w:numPr>
          <w:ilvl w:val="0"/>
          <w:numId w:val="0"/>
        </w:numPr>
      </w:pPr>
      <w:r w:rsidRPr="00162423">
        <w:t>For and on behalf of the Auditor General for Wales</w:t>
      </w:r>
    </w:p>
    <w:p w14:paraId="3BF80022" w14:textId="77777777" w:rsidR="007B16D2" w:rsidRDefault="007B16D2">
      <w:pPr>
        <w:rPr>
          <w:rFonts w:eastAsia="Calibri" w:cs="Times New Roman"/>
          <w:b/>
          <w:color w:val="F4633A"/>
          <w:sz w:val="28"/>
          <w:szCs w:val="36"/>
        </w:rPr>
      </w:pPr>
      <w:r>
        <w:br w:type="page"/>
      </w:r>
    </w:p>
    <w:p w14:paraId="69715E3C" w14:textId="25976485" w:rsidR="00162423" w:rsidRPr="00162423" w:rsidRDefault="00162423" w:rsidP="00C84FF7">
      <w:pPr>
        <w:pStyle w:val="Heading1"/>
        <w:spacing w:before="100" w:beforeAutospacing="1" w:after="100" w:afterAutospacing="1"/>
      </w:pPr>
      <w:r w:rsidRPr="00162423">
        <w:lastRenderedPageBreak/>
        <w:t>Next steps</w:t>
      </w:r>
    </w:p>
    <w:p w14:paraId="3D39117E" w14:textId="77777777" w:rsidR="00162423" w:rsidRPr="00162423" w:rsidRDefault="00162423" w:rsidP="00162423">
      <w:pPr>
        <w:pStyle w:val="Heading3"/>
      </w:pPr>
      <w:r w:rsidRPr="00162423">
        <w:t>Completing the annual return</w:t>
      </w:r>
    </w:p>
    <w:p w14:paraId="5160E59D" w14:textId="77777777" w:rsidR="00162423" w:rsidRPr="003764D6" w:rsidRDefault="00162423" w:rsidP="003764D6">
      <w:pPr>
        <w:pStyle w:val="Numberedtext"/>
        <w:numPr>
          <w:ilvl w:val="0"/>
          <w:numId w:val="0"/>
        </w:numPr>
      </w:pPr>
      <w:r w:rsidRPr="003764D6">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0D55A5E2" w14:textId="345C18C8" w:rsidR="00162423" w:rsidRPr="003764D6" w:rsidRDefault="00162423" w:rsidP="003764D6">
      <w:pPr>
        <w:pStyle w:val="Numberedtext"/>
        <w:numPr>
          <w:ilvl w:val="0"/>
          <w:numId w:val="0"/>
        </w:numPr>
      </w:pPr>
      <w:r w:rsidRPr="003764D6">
        <w:t xml:space="preserve">The RFO must then certify the annual return and the body must approve the annual return. The body cannot delegate this approval to a committee. If the RFO cannot certify the annual return or the Council cannot approve the annual return by 30 June, you must publish a notice on the Council’s website. </w:t>
      </w:r>
    </w:p>
    <w:p w14:paraId="29C98D85" w14:textId="0F6452C7" w:rsidR="00162423" w:rsidRPr="003764D6" w:rsidRDefault="00162423" w:rsidP="003764D6">
      <w:pPr>
        <w:pStyle w:val="Numberedtext"/>
        <w:numPr>
          <w:ilvl w:val="0"/>
          <w:numId w:val="0"/>
        </w:numPr>
      </w:pPr>
      <w:r w:rsidRPr="003764D6">
        <w:t xml:space="preserve">You should try and complete the annual return as early as you can for submission for audit. </w:t>
      </w:r>
    </w:p>
    <w:p w14:paraId="73529F3F" w14:textId="442FCE32" w:rsidR="00162423" w:rsidRPr="00162423" w:rsidRDefault="00162423" w:rsidP="003764D6">
      <w:pPr>
        <w:pStyle w:val="Heading3"/>
      </w:pPr>
      <w:r w:rsidRPr="00162423">
        <w:t>Notice of audit</w:t>
      </w:r>
    </w:p>
    <w:p w14:paraId="00F7C69E" w14:textId="77777777" w:rsidR="00730092" w:rsidRDefault="00162423" w:rsidP="003764D6">
      <w:pPr>
        <w:pStyle w:val="Numberedtext"/>
        <w:numPr>
          <w:ilvl w:val="0"/>
          <w:numId w:val="0"/>
        </w:numPr>
      </w:pPr>
      <w:r w:rsidRPr="003764D6">
        <w:t xml:space="preserve">You must display the attached notice of audit </w:t>
      </w:r>
      <w:r w:rsidR="003764D6" w:rsidRPr="003764D6">
        <w:t xml:space="preserve">on the Council’s website by 16th August at the latest. You may also display it </w:t>
      </w:r>
      <w:r w:rsidRPr="003764D6">
        <w:t>in a conspicuous place in the area</w:t>
      </w:r>
      <w:r w:rsidR="00EE7DBF">
        <w:t>.</w:t>
      </w:r>
    </w:p>
    <w:p w14:paraId="47734814" w14:textId="2CA1006F" w:rsidR="00730092" w:rsidRDefault="00162423" w:rsidP="003764D6">
      <w:pPr>
        <w:pStyle w:val="Numberedtext"/>
        <w:numPr>
          <w:ilvl w:val="0"/>
          <w:numId w:val="0"/>
        </w:numPr>
      </w:pPr>
      <w:r w:rsidRPr="003764D6">
        <w:t xml:space="preserve">Joint committee’s notices should be displayed on the websites of the constituent councils. </w:t>
      </w:r>
    </w:p>
    <w:p w14:paraId="43B42E52" w14:textId="3C8B4F70" w:rsidR="00162423" w:rsidRPr="003764D6" w:rsidRDefault="00162423" w:rsidP="003764D6">
      <w:pPr>
        <w:pStyle w:val="Numberedtext"/>
        <w:numPr>
          <w:ilvl w:val="0"/>
          <w:numId w:val="0"/>
        </w:numPr>
      </w:pPr>
      <w:r w:rsidRPr="003764D6">
        <w:t xml:space="preserve">The notice must remain on display until at least </w:t>
      </w:r>
      <w:r w:rsidR="003764D6" w:rsidRPr="003764D6">
        <w:t>1 September</w:t>
      </w:r>
      <w:r w:rsidRPr="003764D6">
        <w:t xml:space="preserve">. </w:t>
      </w:r>
    </w:p>
    <w:p w14:paraId="7261D222" w14:textId="77777777" w:rsidR="00162423" w:rsidRPr="003764D6" w:rsidRDefault="00162423" w:rsidP="003764D6">
      <w:pPr>
        <w:pStyle w:val="Numberedtext"/>
        <w:numPr>
          <w:ilvl w:val="0"/>
          <w:numId w:val="0"/>
        </w:numPr>
      </w:pPr>
      <w:r w:rsidRPr="003764D6">
        <w:t>The notice has been pre-printed with the relevant dates. You need to insert your contact details as set out on the notice.</w:t>
      </w:r>
    </w:p>
    <w:p w14:paraId="2DC75418" w14:textId="77777777" w:rsidR="00162423" w:rsidRPr="003764D6" w:rsidRDefault="00162423" w:rsidP="003764D6">
      <w:pPr>
        <w:pStyle w:val="Numberedtext"/>
        <w:numPr>
          <w:ilvl w:val="0"/>
          <w:numId w:val="0"/>
        </w:numPr>
      </w:pPr>
      <w:r w:rsidRPr="003764D6">
        <w:t>Failure to comply with these requirements will lead to the audit team issuing a new audit notice and recommencing the process.</w:t>
      </w:r>
    </w:p>
    <w:p w14:paraId="52F1EC5E" w14:textId="77777777" w:rsidR="00162423" w:rsidRPr="003764D6" w:rsidRDefault="00162423" w:rsidP="003764D6">
      <w:pPr>
        <w:pStyle w:val="Numberedtext"/>
        <w:numPr>
          <w:ilvl w:val="0"/>
          <w:numId w:val="0"/>
        </w:numPr>
      </w:pPr>
      <w:r w:rsidRPr="003764D6">
        <w:t>You can display the notice for longer than 14 days if you wish.</w:t>
      </w:r>
    </w:p>
    <w:p w14:paraId="2605AF36" w14:textId="77777777" w:rsidR="00162423" w:rsidRPr="003764D6" w:rsidRDefault="00162423" w:rsidP="003764D6">
      <w:pPr>
        <w:pStyle w:val="Heading3"/>
      </w:pPr>
      <w:r w:rsidRPr="003764D6">
        <w:t>Inspection of accounts</w:t>
      </w:r>
    </w:p>
    <w:p w14:paraId="431F7505" w14:textId="77777777" w:rsidR="00162423" w:rsidRPr="003764D6" w:rsidRDefault="00162423" w:rsidP="003764D6">
      <w:pPr>
        <w:pStyle w:val="Numberedtext"/>
        <w:numPr>
          <w:ilvl w:val="0"/>
          <w:numId w:val="0"/>
        </w:numPr>
      </w:pPr>
      <w:r w:rsidRPr="003764D6">
        <w:t>You must make the annual return and your accounting records available for public inspection on reasonable notice for 20 working days. The audit notice sets out the required inspection period on the basis of availability from Monday to Friday. If this is not possible, please contact your auditor immediately.</w:t>
      </w:r>
    </w:p>
    <w:p w14:paraId="28D928D2" w14:textId="77777777" w:rsidR="00162423" w:rsidRPr="003764D6" w:rsidRDefault="00162423" w:rsidP="003764D6">
      <w:pPr>
        <w:pStyle w:val="Numberedtext"/>
        <w:numPr>
          <w:ilvl w:val="0"/>
          <w:numId w:val="0"/>
        </w:numPr>
      </w:pPr>
      <w:r w:rsidRPr="003764D6">
        <w:t>Failure to comply with these requirements in full will lead to the audit team issuing a new audit notice and recommencing the process. This will result in an increased audit fee.</w:t>
      </w:r>
    </w:p>
    <w:p w14:paraId="2DFFB843" w14:textId="77777777" w:rsidR="00162423" w:rsidRPr="003764D6" w:rsidRDefault="00162423" w:rsidP="003764D6">
      <w:pPr>
        <w:pStyle w:val="Heading3"/>
      </w:pPr>
      <w:r w:rsidRPr="003764D6">
        <w:t>Information required for the audit</w:t>
      </w:r>
    </w:p>
    <w:p w14:paraId="464CB01E" w14:textId="77777777" w:rsidR="00162423" w:rsidRPr="003764D6" w:rsidRDefault="00162423" w:rsidP="003764D6">
      <w:pPr>
        <w:pStyle w:val="Numberedtext"/>
        <w:numPr>
          <w:ilvl w:val="0"/>
          <w:numId w:val="0"/>
        </w:numPr>
      </w:pPr>
      <w:r w:rsidRPr="003764D6">
        <w:t>The Auditor General has specified that ALL councils in Wales must provide the following information for the audit for 2019-20 The information is required under section 52 of the Public Audit (Wales) Act 2004.</w:t>
      </w:r>
    </w:p>
    <w:p w14:paraId="070D3735" w14:textId="6C585425" w:rsidR="00162423" w:rsidRPr="003764D6" w:rsidRDefault="00162423" w:rsidP="003764D6">
      <w:pPr>
        <w:pStyle w:val="Numberedtext"/>
        <w:numPr>
          <w:ilvl w:val="0"/>
          <w:numId w:val="0"/>
        </w:numPr>
      </w:pPr>
      <w:r w:rsidRPr="003764D6">
        <w:lastRenderedPageBreak/>
        <w:t xml:space="preserve">You should send </w:t>
      </w:r>
      <w:r w:rsidR="001C5ACA">
        <w:t xml:space="preserve">to your audit team </w:t>
      </w:r>
      <w:r w:rsidRPr="003764D6">
        <w:t xml:space="preserve">the original annual return and copies of the following documents by 10 </w:t>
      </w:r>
      <w:r w:rsidR="003764D6">
        <w:t>September</w:t>
      </w:r>
      <w:r w:rsidRPr="003764D6">
        <w:t xml:space="preserve"> 2020</w:t>
      </w:r>
      <w:r w:rsidR="003764D6">
        <w:t>. If you are not able to do so. Please notify your audit team as soon as possible.</w:t>
      </w:r>
      <w:r w:rsidRPr="003764D6">
        <w:t xml:space="preserve"> A failure to provide this information on a timely basis will result in additional audit fees being charged to the Council. </w:t>
      </w:r>
    </w:p>
    <w:p w14:paraId="210BAA99" w14:textId="3AA8802A" w:rsidR="00162423" w:rsidRPr="003764D6" w:rsidRDefault="00162423" w:rsidP="003764D6">
      <w:pPr>
        <w:pStyle w:val="Numberedtext"/>
        <w:numPr>
          <w:ilvl w:val="0"/>
          <w:numId w:val="0"/>
        </w:numPr>
      </w:pPr>
      <w:r w:rsidRPr="003764D6">
        <w:t xml:space="preserve">In undertaking audit work, </w:t>
      </w:r>
      <w:r w:rsidR="00266F75">
        <w:t>auditors</w:t>
      </w:r>
      <w:r w:rsidRPr="003764D6">
        <w:t xml:space="preserve"> may identify further explanations or information that is required to allow</w:t>
      </w:r>
      <w:r w:rsidR="00266F75">
        <w:t xml:space="preserve"> the audit team </w:t>
      </w:r>
      <w:r w:rsidRPr="003764D6">
        <w:t>to complete the audit and that are not specified in this letter.</w:t>
      </w:r>
      <w:r w:rsidR="00B95473">
        <w:t xml:space="preserve"> </w:t>
      </w:r>
      <w:r w:rsidR="00531852">
        <w:t xml:space="preserve">This is a normal part of the audit process. </w:t>
      </w:r>
      <w:r w:rsidR="00B95473">
        <w:t xml:space="preserve">Your audit team </w:t>
      </w:r>
      <w:r w:rsidRPr="003764D6">
        <w:t xml:space="preserve">will notify you of any further explanations or information required during the course of the audit. </w:t>
      </w:r>
    </w:p>
    <w:p w14:paraId="579C67DA" w14:textId="77777777" w:rsidR="00162423" w:rsidRPr="003764D6" w:rsidRDefault="00162423" w:rsidP="003764D6">
      <w:pPr>
        <w:pStyle w:val="Heading5"/>
      </w:pPr>
      <w:r w:rsidRPr="003764D6">
        <w:t>Accounting statements</w:t>
      </w:r>
    </w:p>
    <w:p w14:paraId="2648FFD9" w14:textId="7B7BA817" w:rsidR="00162423" w:rsidRPr="003764D6" w:rsidRDefault="00162423" w:rsidP="003764D6">
      <w:pPr>
        <w:pStyle w:val="Numberedtext"/>
        <w:numPr>
          <w:ilvl w:val="0"/>
          <w:numId w:val="33"/>
        </w:numPr>
      </w:pPr>
      <w:r w:rsidRPr="003764D6">
        <w:t>Bank reconciliation as at 31 March 2020.</w:t>
      </w:r>
    </w:p>
    <w:p w14:paraId="598BDFA7" w14:textId="26AE177E" w:rsidR="00162423" w:rsidRPr="003764D6" w:rsidRDefault="00162423" w:rsidP="003764D6">
      <w:pPr>
        <w:pStyle w:val="Numberedtext"/>
        <w:numPr>
          <w:ilvl w:val="0"/>
          <w:numId w:val="33"/>
        </w:numPr>
      </w:pPr>
      <w:r w:rsidRPr="003764D6">
        <w:t>Explanation of variances between the 2018-19 and 2019-20 accounts in the 2019-20 annual return.</w:t>
      </w:r>
    </w:p>
    <w:p w14:paraId="660FEFDE" w14:textId="7FC809CC" w:rsidR="00162423" w:rsidRPr="003764D6" w:rsidRDefault="00162423" w:rsidP="003764D6">
      <w:pPr>
        <w:pStyle w:val="Numberedtext"/>
        <w:numPr>
          <w:ilvl w:val="0"/>
          <w:numId w:val="33"/>
        </w:numPr>
      </w:pPr>
      <w:r w:rsidRPr="003764D6">
        <w:t>If applicable, an explanation of any differences between the 2018-19 accounts included on the 2019-20 annual return and the 2018-19 accounts reported on the 2018-19 annual return.</w:t>
      </w:r>
    </w:p>
    <w:p w14:paraId="0C720E90" w14:textId="77777777" w:rsidR="00162423" w:rsidRPr="003764D6" w:rsidRDefault="00162423" w:rsidP="003764D6">
      <w:pPr>
        <w:pStyle w:val="Numberedtext"/>
        <w:numPr>
          <w:ilvl w:val="0"/>
          <w:numId w:val="0"/>
        </w:numPr>
      </w:pPr>
      <w:r w:rsidRPr="003764D6">
        <w:t>Guidance on preparation of these documents is included in the Practitioners’ Guide. Please refer to the Practitioners’ Guide in the first instance.</w:t>
      </w:r>
    </w:p>
    <w:p w14:paraId="0EA567E8" w14:textId="77777777" w:rsidR="00162423" w:rsidRPr="003764D6" w:rsidRDefault="00162423" w:rsidP="003764D6">
      <w:pPr>
        <w:pStyle w:val="Heading5"/>
      </w:pPr>
      <w:r w:rsidRPr="003764D6">
        <w:t>Annual Governance Statement</w:t>
      </w:r>
    </w:p>
    <w:p w14:paraId="7EC129B6" w14:textId="51C78CCA" w:rsidR="00162423" w:rsidRPr="003764D6" w:rsidRDefault="00162423" w:rsidP="003764D6">
      <w:pPr>
        <w:pStyle w:val="Numberedtext"/>
        <w:numPr>
          <w:ilvl w:val="0"/>
          <w:numId w:val="35"/>
        </w:numPr>
      </w:pPr>
      <w:r w:rsidRPr="003764D6">
        <w:t xml:space="preserve">Evidence that the Council has addressed all audit issues identified and reported to the Council at the conclusion of the 2017-18 audit. </w:t>
      </w:r>
    </w:p>
    <w:p w14:paraId="536A2BEB" w14:textId="6F710D47" w:rsidR="00162423" w:rsidRPr="003764D6" w:rsidRDefault="00162423" w:rsidP="003764D6">
      <w:pPr>
        <w:pStyle w:val="Numberedtext"/>
        <w:numPr>
          <w:ilvl w:val="0"/>
          <w:numId w:val="35"/>
        </w:numPr>
      </w:pPr>
      <w:r w:rsidRPr="003764D6">
        <w:t>A schedule of all Council meetings (including committee meetings) held during 2019-20.</w:t>
      </w:r>
    </w:p>
    <w:p w14:paraId="2B23B981" w14:textId="5FF18916" w:rsidR="00162423" w:rsidRPr="003764D6" w:rsidRDefault="00162423" w:rsidP="003764D6">
      <w:pPr>
        <w:pStyle w:val="Numberedtext"/>
        <w:numPr>
          <w:ilvl w:val="0"/>
          <w:numId w:val="35"/>
        </w:numPr>
      </w:pPr>
      <w:r w:rsidRPr="003764D6">
        <w:t>The Council’s current website address</w:t>
      </w:r>
      <w:r w:rsidR="003764D6">
        <w:t>.</w:t>
      </w:r>
      <w:r w:rsidRPr="003764D6">
        <w:t xml:space="preserve"> </w:t>
      </w:r>
    </w:p>
    <w:p w14:paraId="7B583A9A" w14:textId="77777777" w:rsidR="00C84FF7" w:rsidRPr="00162423" w:rsidRDefault="00C84FF7" w:rsidP="00C84FF7">
      <w:pPr>
        <w:pStyle w:val="Heading3"/>
      </w:pPr>
      <w:r w:rsidRPr="00162423">
        <w:t>Sending the annual return to the auditor</w:t>
      </w:r>
    </w:p>
    <w:p w14:paraId="02CD0FF9" w14:textId="77777777" w:rsidR="00C84FF7" w:rsidRPr="003764D6" w:rsidRDefault="00C84FF7" w:rsidP="00C84FF7">
      <w:pPr>
        <w:pStyle w:val="Numberedtext"/>
        <w:numPr>
          <w:ilvl w:val="0"/>
          <w:numId w:val="0"/>
        </w:numPr>
      </w:pPr>
      <w:r w:rsidRPr="003764D6">
        <w:t>Your audit will normally be completed by either BDO or Grant Thornton.  The annual return and supporting documents should be sent to the auditor as soon as possible after approval.</w:t>
      </w:r>
    </w:p>
    <w:p w14:paraId="0FEA77D6" w14:textId="77777777" w:rsidR="00C84FF7" w:rsidRDefault="00C84FF7" w:rsidP="00C84FF7">
      <w:pPr>
        <w:pStyle w:val="Numberedtext"/>
        <w:numPr>
          <w:ilvl w:val="0"/>
          <w:numId w:val="0"/>
        </w:numPr>
      </w:pPr>
      <w:r w:rsidRPr="003764D6">
        <w:t>Once the annual return has been approved, you should send it</w:t>
      </w:r>
      <w:r>
        <w:t xml:space="preserve"> (by 10 September)</w:t>
      </w:r>
      <w:r w:rsidRPr="003764D6">
        <w:t>, along with the other documents set out on page 3 of this letter, to your auditor a</w:t>
      </w:r>
      <w:r>
        <w:t>s follows:</w:t>
      </w:r>
    </w:p>
    <w:p w14:paraId="3103FEF3" w14:textId="77777777" w:rsidR="00C84FF7" w:rsidRDefault="00C84FF7" w:rsidP="00C84FF7">
      <w:pPr>
        <w:rPr>
          <w:rFonts w:eastAsia="Calibri" w:cs="Arial"/>
        </w:rPr>
      </w:pPr>
      <w:r>
        <w:br w:type="page"/>
      </w:r>
    </w:p>
    <w:p w14:paraId="01586F39" w14:textId="77777777" w:rsidR="00C84FF7" w:rsidRDefault="00C84FF7" w:rsidP="00C84FF7">
      <w:pPr>
        <w:pStyle w:val="Numberedtext"/>
        <w:numPr>
          <w:ilvl w:val="0"/>
          <w:numId w:val="0"/>
        </w:numPr>
      </w:pPr>
    </w:p>
    <w:tbl>
      <w:tblPr>
        <w:tblStyle w:val="Texttable"/>
        <w:tblW w:w="0" w:type="auto"/>
        <w:tblLook w:val="04A0" w:firstRow="1" w:lastRow="0" w:firstColumn="1" w:lastColumn="0" w:noHBand="0" w:noVBand="1"/>
      </w:tblPr>
      <w:tblGrid>
        <w:gridCol w:w="3958"/>
        <w:gridCol w:w="3958"/>
      </w:tblGrid>
      <w:tr w:rsidR="00C84FF7" w14:paraId="2784F0DC" w14:textId="77777777" w:rsidTr="006659FE">
        <w:trPr>
          <w:cnfStyle w:val="100000000000" w:firstRow="1" w:lastRow="0" w:firstColumn="0" w:lastColumn="0" w:oddVBand="0" w:evenVBand="0" w:oddHBand="0" w:evenHBand="0" w:firstRowFirstColumn="0" w:firstRowLastColumn="0" w:lastRowFirstColumn="0" w:lastRowLastColumn="0"/>
        </w:trPr>
        <w:tc>
          <w:tcPr>
            <w:tcW w:w="3958" w:type="dxa"/>
          </w:tcPr>
          <w:p w14:paraId="38AF8100" w14:textId="77777777" w:rsidR="00C84FF7" w:rsidRPr="003764D6" w:rsidRDefault="00C84FF7" w:rsidP="006659FE">
            <w:pPr>
              <w:pStyle w:val="Numberedtext"/>
              <w:numPr>
                <w:ilvl w:val="0"/>
                <w:numId w:val="0"/>
              </w:numPr>
              <w:rPr>
                <w:b/>
                <w:bCs/>
                <w:color w:val="FFFFFF" w:themeColor="background1"/>
              </w:rPr>
            </w:pPr>
            <w:r w:rsidRPr="003764D6">
              <w:rPr>
                <w:b/>
                <w:bCs/>
                <w:color w:val="FFFFFF" w:themeColor="background1"/>
              </w:rPr>
              <w:t>BDO</w:t>
            </w:r>
          </w:p>
        </w:tc>
        <w:tc>
          <w:tcPr>
            <w:tcW w:w="3958" w:type="dxa"/>
          </w:tcPr>
          <w:p w14:paraId="3FF4A5AF" w14:textId="77777777" w:rsidR="00C84FF7" w:rsidRPr="003764D6" w:rsidRDefault="00C84FF7" w:rsidP="006659FE">
            <w:pPr>
              <w:pStyle w:val="Numberedtext"/>
              <w:numPr>
                <w:ilvl w:val="0"/>
                <w:numId w:val="0"/>
              </w:numPr>
              <w:rPr>
                <w:b/>
                <w:bCs/>
                <w:color w:val="FFFFFF" w:themeColor="background1"/>
              </w:rPr>
            </w:pPr>
            <w:r w:rsidRPr="003764D6">
              <w:rPr>
                <w:b/>
                <w:bCs/>
                <w:color w:val="FFFFFF" w:themeColor="background1"/>
              </w:rPr>
              <w:t>Grant Thornton</w:t>
            </w:r>
          </w:p>
        </w:tc>
      </w:tr>
      <w:tr w:rsidR="00C84FF7" w14:paraId="3BA49C24" w14:textId="77777777" w:rsidTr="006659FE">
        <w:tc>
          <w:tcPr>
            <w:tcW w:w="3958" w:type="dxa"/>
          </w:tcPr>
          <w:p w14:paraId="3218E9EF" w14:textId="77777777" w:rsidR="00C84FF7" w:rsidRDefault="00C84FF7" w:rsidP="006659FE">
            <w:pPr>
              <w:pStyle w:val="Numberedtext"/>
              <w:numPr>
                <w:ilvl w:val="0"/>
                <w:numId w:val="0"/>
              </w:numPr>
            </w:pPr>
            <w:r>
              <w:t>Councils in the following areas:</w:t>
            </w:r>
          </w:p>
          <w:p w14:paraId="00D350A4" w14:textId="77777777" w:rsidR="00C84FF7" w:rsidRDefault="00C84FF7" w:rsidP="006659FE">
            <w:pPr>
              <w:pStyle w:val="Numberedtext"/>
              <w:numPr>
                <w:ilvl w:val="0"/>
                <w:numId w:val="30"/>
              </w:numPr>
            </w:pPr>
            <w:r>
              <w:t>Blaenau Gwent</w:t>
            </w:r>
          </w:p>
          <w:p w14:paraId="45C95CC0" w14:textId="77777777" w:rsidR="00C84FF7" w:rsidRDefault="00C84FF7" w:rsidP="006659FE">
            <w:pPr>
              <w:pStyle w:val="Numberedtext"/>
              <w:numPr>
                <w:ilvl w:val="0"/>
                <w:numId w:val="30"/>
              </w:numPr>
            </w:pPr>
            <w:r>
              <w:t>Bridgend</w:t>
            </w:r>
          </w:p>
          <w:p w14:paraId="58F7FBEE" w14:textId="77777777" w:rsidR="00C84FF7" w:rsidRDefault="00C84FF7" w:rsidP="006659FE">
            <w:pPr>
              <w:pStyle w:val="Numberedtext"/>
              <w:numPr>
                <w:ilvl w:val="0"/>
                <w:numId w:val="30"/>
              </w:numPr>
            </w:pPr>
            <w:r>
              <w:t>Caerphilly</w:t>
            </w:r>
          </w:p>
          <w:p w14:paraId="3C88B805" w14:textId="77777777" w:rsidR="00C84FF7" w:rsidRDefault="00C84FF7" w:rsidP="006659FE">
            <w:pPr>
              <w:pStyle w:val="Numberedtext"/>
              <w:numPr>
                <w:ilvl w:val="0"/>
                <w:numId w:val="30"/>
              </w:numPr>
            </w:pPr>
            <w:r>
              <w:t>Cardiff</w:t>
            </w:r>
          </w:p>
          <w:p w14:paraId="64087A7F" w14:textId="77777777" w:rsidR="00C84FF7" w:rsidRDefault="00C84FF7" w:rsidP="006659FE">
            <w:pPr>
              <w:pStyle w:val="Numberedtext"/>
              <w:numPr>
                <w:ilvl w:val="0"/>
                <w:numId w:val="30"/>
              </w:numPr>
            </w:pPr>
            <w:r>
              <w:t>Conwy</w:t>
            </w:r>
          </w:p>
          <w:p w14:paraId="34503C72" w14:textId="77777777" w:rsidR="00C84FF7" w:rsidRDefault="00C84FF7" w:rsidP="006659FE">
            <w:pPr>
              <w:pStyle w:val="Numberedtext"/>
              <w:numPr>
                <w:ilvl w:val="0"/>
                <w:numId w:val="30"/>
              </w:numPr>
            </w:pPr>
            <w:r>
              <w:t>Denbighshire</w:t>
            </w:r>
          </w:p>
          <w:p w14:paraId="052BA0E2" w14:textId="77777777" w:rsidR="00C84FF7" w:rsidRDefault="00C84FF7" w:rsidP="006659FE">
            <w:pPr>
              <w:pStyle w:val="Numberedtext"/>
              <w:numPr>
                <w:ilvl w:val="0"/>
                <w:numId w:val="30"/>
              </w:numPr>
            </w:pPr>
            <w:r>
              <w:t>Flintshire</w:t>
            </w:r>
          </w:p>
          <w:p w14:paraId="75C7ABCE" w14:textId="77777777" w:rsidR="00C84FF7" w:rsidRDefault="00C84FF7" w:rsidP="006659FE">
            <w:pPr>
              <w:pStyle w:val="Numberedtext"/>
              <w:numPr>
                <w:ilvl w:val="0"/>
                <w:numId w:val="30"/>
              </w:numPr>
            </w:pPr>
            <w:r>
              <w:t>Gwynedd</w:t>
            </w:r>
          </w:p>
          <w:p w14:paraId="0816F666" w14:textId="77777777" w:rsidR="00C84FF7" w:rsidRDefault="00C84FF7" w:rsidP="006659FE">
            <w:pPr>
              <w:pStyle w:val="Numberedtext"/>
              <w:numPr>
                <w:ilvl w:val="0"/>
                <w:numId w:val="30"/>
              </w:numPr>
            </w:pPr>
            <w:r>
              <w:t>Isle of Anglesey</w:t>
            </w:r>
          </w:p>
          <w:p w14:paraId="73F76491" w14:textId="77777777" w:rsidR="00C84FF7" w:rsidRDefault="00C84FF7" w:rsidP="006659FE">
            <w:pPr>
              <w:pStyle w:val="Numberedtext"/>
              <w:numPr>
                <w:ilvl w:val="0"/>
                <w:numId w:val="30"/>
              </w:numPr>
            </w:pPr>
            <w:r>
              <w:t>Merthyr Tydfil</w:t>
            </w:r>
          </w:p>
          <w:p w14:paraId="74DA13BF" w14:textId="77777777" w:rsidR="00C84FF7" w:rsidRDefault="00C84FF7" w:rsidP="006659FE">
            <w:pPr>
              <w:pStyle w:val="Numberedtext"/>
              <w:numPr>
                <w:ilvl w:val="0"/>
                <w:numId w:val="30"/>
              </w:numPr>
            </w:pPr>
            <w:r>
              <w:t>Monmouthshire</w:t>
            </w:r>
          </w:p>
          <w:p w14:paraId="6D347700" w14:textId="77777777" w:rsidR="00C84FF7" w:rsidRDefault="00C84FF7" w:rsidP="006659FE">
            <w:pPr>
              <w:pStyle w:val="Numberedtext"/>
              <w:numPr>
                <w:ilvl w:val="0"/>
                <w:numId w:val="30"/>
              </w:numPr>
            </w:pPr>
            <w:r>
              <w:t>Neath Port Talbot</w:t>
            </w:r>
          </w:p>
          <w:p w14:paraId="10C63B81" w14:textId="77777777" w:rsidR="00C84FF7" w:rsidRDefault="00C84FF7" w:rsidP="006659FE">
            <w:pPr>
              <w:pStyle w:val="Numberedtext"/>
              <w:numPr>
                <w:ilvl w:val="0"/>
                <w:numId w:val="30"/>
              </w:numPr>
            </w:pPr>
            <w:r>
              <w:t>Newport</w:t>
            </w:r>
          </w:p>
          <w:p w14:paraId="1FE58B1F" w14:textId="77777777" w:rsidR="00C84FF7" w:rsidRDefault="00C84FF7" w:rsidP="006659FE">
            <w:pPr>
              <w:pStyle w:val="Numberedtext"/>
              <w:numPr>
                <w:ilvl w:val="0"/>
                <w:numId w:val="30"/>
              </w:numPr>
            </w:pPr>
            <w:r>
              <w:t>Rhondda Cynon Taff</w:t>
            </w:r>
          </w:p>
          <w:p w14:paraId="4416F423" w14:textId="77777777" w:rsidR="00C84FF7" w:rsidRDefault="00C84FF7" w:rsidP="006659FE">
            <w:pPr>
              <w:pStyle w:val="Numberedtext"/>
              <w:numPr>
                <w:ilvl w:val="0"/>
                <w:numId w:val="30"/>
              </w:numPr>
            </w:pPr>
            <w:r>
              <w:t>Swansea</w:t>
            </w:r>
          </w:p>
          <w:p w14:paraId="3FA0AE51" w14:textId="77777777" w:rsidR="00C84FF7" w:rsidRDefault="00C84FF7" w:rsidP="006659FE">
            <w:pPr>
              <w:pStyle w:val="Numberedtext"/>
              <w:numPr>
                <w:ilvl w:val="0"/>
                <w:numId w:val="30"/>
              </w:numPr>
            </w:pPr>
            <w:r>
              <w:t>Torfaen</w:t>
            </w:r>
          </w:p>
        </w:tc>
        <w:tc>
          <w:tcPr>
            <w:tcW w:w="3958" w:type="dxa"/>
          </w:tcPr>
          <w:p w14:paraId="124C3DD5" w14:textId="77777777" w:rsidR="00C84FF7" w:rsidRDefault="00C84FF7" w:rsidP="006659FE">
            <w:pPr>
              <w:pStyle w:val="Numberedtext"/>
              <w:numPr>
                <w:ilvl w:val="0"/>
                <w:numId w:val="0"/>
              </w:numPr>
            </w:pPr>
            <w:r>
              <w:t>Councils in the following areas:</w:t>
            </w:r>
          </w:p>
          <w:p w14:paraId="11ECD725" w14:textId="77777777" w:rsidR="00C84FF7" w:rsidRDefault="00C84FF7" w:rsidP="006659FE">
            <w:pPr>
              <w:pStyle w:val="Numberedtext"/>
              <w:numPr>
                <w:ilvl w:val="0"/>
                <w:numId w:val="29"/>
              </w:numPr>
              <w:spacing w:after="60" w:line="280" w:lineRule="atLeast"/>
              <w:rPr>
                <w:lang w:eastAsia="en-US"/>
              </w:rPr>
            </w:pPr>
            <w:r>
              <w:t>Carmarthenshire</w:t>
            </w:r>
          </w:p>
          <w:p w14:paraId="460653D9" w14:textId="77777777" w:rsidR="00C84FF7" w:rsidRDefault="00C84FF7" w:rsidP="006659FE">
            <w:pPr>
              <w:pStyle w:val="Numberedtext"/>
              <w:numPr>
                <w:ilvl w:val="0"/>
                <w:numId w:val="29"/>
              </w:numPr>
            </w:pPr>
            <w:r>
              <w:t>Ceredigion</w:t>
            </w:r>
          </w:p>
          <w:p w14:paraId="7BCB8884" w14:textId="77777777" w:rsidR="00C84FF7" w:rsidRDefault="00C84FF7" w:rsidP="006659FE">
            <w:pPr>
              <w:pStyle w:val="Numberedtext"/>
              <w:numPr>
                <w:ilvl w:val="0"/>
                <w:numId w:val="29"/>
              </w:numPr>
            </w:pPr>
            <w:r>
              <w:t>Pembrokeshire</w:t>
            </w:r>
          </w:p>
          <w:p w14:paraId="4A41243E" w14:textId="77777777" w:rsidR="00C84FF7" w:rsidRDefault="00C84FF7" w:rsidP="006659FE">
            <w:pPr>
              <w:pStyle w:val="Numberedtext"/>
              <w:numPr>
                <w:ilvl w:val="0"/>
                <w:numId w:val="29"/>
              </w:numPr>
            </w:pPr>
            <w:r>
              <w:t>Powys</w:t>
            </w:r>
          </w:p>
          <w:p w14:paraId="401834C4" w14:textId="77777777" w:rsidR="00C84FF7" w:rsidRDefault="00C84FF7" w:rsidP="006659FE">
            <w:pPr>
              <w:pStyle w:val="Numberedtext"/>
              <w:numPr>
                <w:ilvl w:val="0"/>
                <w:numId w:val="29"/>
              </w:numPr>
            </w:pPr>
            <w:r>
              <w:t>Vale of Glamorgan</w:t>
            </w:r>
          </w:p>
          <w:p w14:paraId="7BAD1FA9" w14:textId="77777777" w:rsidR="00C84FF7" w:rsidRDefault="00C84FF7" w:rsidP="006659FE">
            <w:pPr>
              <w:pStyle w:val="Numberedtext"/>
              <w:numPr>
                <w:ilvl w:val="0"/>
                <w:numId w:val="29"/>
              </w:numPr>
            </w:pPr>
            <w:r>
              <w:t>Wrexham</w:t>
            </w:r>
          </w:p>
        </w:tc>
      </w:tr>
      <w:tr w:rsidR="00C84FF7" w14:paraId="1C81EB19" w14:textId="77777777" w:rsidTr="006659FE">
        <w:tc>
          <w:tcPr>
            <w:tcW w:w="3958" w:type="dxa"/>
          </w:tcPr>
          <w:p w14:paraId="3506F3C2" w14:textId="77777777" w:rsidR="00C84FF7" w:rsidRDefault="00C84FF7" w:rsidP="006659FE">
            <w:pPr>
              <w:pStyle w:val="Numberedtext"/>
              <w:numPr>
                <w:ilvl w:val="0"/>
                <w:numId w:val="0"/>
              </w:numPr>
            </w:pPr>
            <w:r>
              <w:t>Address to post annual returns and documentation:</w:t>
            </w:r>
          </w:p>
          <w:p w14:paraId="52548C8D" w14:textId="77777777" w:rsidR="00F72FC0" w:rsidRDefault="00F72FC0" w:rsidP="00F72FC0">
            <w:pPr>
              <w:pStyle w:val="Numberedtext"/>
              <w:numPr>
                <w:ilvl w:val="0"/>
                <w:numId w:val="0"/>
              </w:numPr>
            </w:pPr>
            <w:r>
              <w:t>BDO LLP</w:t>
            </w:r>
          </w:p>
          <w:p w14:paraId="10A0DE1C" w14:textId="77777777" w:rsidR="00F72FC0" w:rsidRDefault="00F72FC0" w:rsidP="00F72FC0">
            <w:pPr>
              <w:pStyle w:val="Numberedtext"/>
              <w:numPr>
                <w:ilvl w:val="0"/>
                <w:numId w:val="0"/>
              </w:numPr>
            </w:pPr>
            <w:r>
              <w:t>Arcadia House</w:t>
            </w:r>
          </w:p>
          <w:p w14:paraId="06758655" w14:textId="77777777" w:rsidR="00F72FC0" w:rsidRDefault="00F72FC0" w:rsidP="00F72FC0">
            <w:pPr>
              <w:pStyle w:val="Numberedtext"/>
              <w:numPr>
                <w:ilvl w:val="0"/>
                <w:numId w:val="0"/>
              </w:numPr>
            </w:pPr>
            <w:r>
              <w:t>Maritime Walk</w:t>
            </w:r>
          </w:p>
          <w:p w14:paraId="65AF1A28" w14:textId="77777777" w:rsidR="00F72FC0" w:rsidRDefault="00F72FC0" w:rsidP="00F72FC0">
            <w:pPr>
              <w:pStyle w:val="Numberedtext"/>
              <w:numPr>
                <w:ilvl w:val="0"/>
                <w:numId w:val="0"/>
              </w:numPr>
            </w:pPr>
            <w:r>
              <w:t>Ocean Village</w:t>
            </w:r>
          </w:p>
          <w:p w14:paraId="098B61FA" w14:textId="77777777" w:rsidR="00F72FC0" w:rsidRDefault="00F72FC0" w:rsidP="00F72FC0">
            <w:pPr>
              <w:pStyle w:val="Numberedtext"/>
              <w:numPr>
                <w:ilvl w:val="0"/>
                <w:numId w:val="0"/>
              </w:numPr>
            </w:pPr>
            <w:r>
              <w:t>Southampton</w:t>
            </w:r>
          </w:p>
          <w:p w14:paraId="66C23BC8" w14:textId="433A6772" w:rsidR="00C84FF7" w:rsidRDefault="00F72FC0" w:rsidP="00F72FC0">
            <w:pPr>
              <w:pStyle w:val="Numberedtext"/>
              <w:numPr>
                <w:ilvl w:val="0"/>
                <w:numId w:val="0"/>
              </w:numPr>
            </w:pPr>
            <w:r>
              <w:t>SO14 3TL</w:t>
            </w:r>
          </w:p>
        </w:tc>
        <w:tc>
          <w:tcPr>
            <w:tcW w:w="3958" w:type="dxa"/>
          </w:tcPr>
          <w:p w14:paraId="447C4D7C" w14:textId="77777777" w:rsidR="00C84FF7" w:rsidRDefault="00C84FF7" w:rsidP="006659FE">
            <w:pPr>
              <w:pStyle w:val="Numberedtext"/>
              <w:numPr>
                <w:ilvl w:val="0"/>
                <w:numId w:val="0"/>
              </w:numPr>
            </w:pPr>
            <w:r>
              <w:t>Address to post annual returns and documentation:</w:t>
            </w:r>
          </w:p>
          <w:p w14:paraId="0B5005BB" w14:textId="4F58F761" w:rsidR="00343FCE" w:rsidRDefault="00343FCE" w:rsidP="00343FCE">
            <w:pPr>
              <w:pStyle w:val="Numberedtext"/>
              <w:numPr>
                <w:ilvl w:val="0"/>
                <w:numId w:val="0"/>
              </w:numPr>
              <w:ind w:left="567" w:hanging="567"/>
            </w:pPr>
            <w:r>
              <w:t>Gail Turner-Radcliffe</w:t>
            </w:r>
          </w:p>
          <w:p w14:paraId="23172B57" w14:textId="2A8B7EEF" w:rsidR="00FE0F04" w:rsidRDefault="00FE0F04" w:rsidP="00343FCE">
            <w:pPr>
              <w:pStyle w:val="Numberedtext"/>
              <w:numPr>
                <w:ilvl w:val="0"/>
                <w:numId w:val="0"/>
              </w:numPr>
              <w:ind w:left="567" w:hanging="567"/>
            </w:pPr>
            <w:r>
              <w:t>Grant Thornton</w:t>
            </w:r>
          </w:p>
          <w:p w14:paraId="17F87D3A" w14:textId="77777777" w:rsidR="00343FCE" w:rsidRDefault="00343FCE" w:rsidP="00FE0F04">
            <w:pPr>
              <w:pStyle w:val="Numberedtext"/>
              <w:numPr>
                <w:ilvl w:val="0"/>
                <w:numId w:val="0"/>
              </w:numPr>
              <w:ind w:left="567" w:hanging="567"/>
            </w:pPr>
            <w:r>
              <w:t>3 Callaghan Square</w:t>
            </w:r>
          </w:p>
          <w:p w14:paraId="32E8C694" w14:textId="77777777" w:rsidR="00343FCE" w:rsidRDefault="00343FCE" w:rsidP="00FE0F04">
            <w:pPr>
              <w:pStyle w:val="Numberedtext"/>
              <w:numPr>
                <w:ilvl w:val="0"/>
                <w:numId w:val="0"/>
              </w:numPr>
              <w:ind w:left="567" w:hanging="567"/>
            </w:pPr>
            <w:r>
              <w:t xml:space="preserve">Cardiff </w:t>
            </w:r>
          </w:p>
          <w:p w14:paraId="6FB5621D" w14:textId="2716F18F" w:rsidR="00C84FF7" w:rsidRDefault="00343FCE" w:rsidP="00343FCE">
            <w:pPr>
              <w:pStyle w:val="Numberedtext"/>
              <w:numPr>
                <w:ilvl w:val="0"/>
                <w:numId w:val="0"/>
              </w:numPr>
            </w:pPr>
            <w:r>
              <w:t>CF10 5BT</w:t>
            </w:r>
          </w:p>
        </w:tc>
      </w:tr>
      <w:tr w:rsidR="00C84FF7" w14:paraId="5744A90A" w14:textId="77777777" w:rsidTr="006659FE">
        <w:tc>
          <w:tcPr>
            <w:tcW w:w="3958" w:type="dxa"/>
          </w:tcPr>
          <w:p w14:paraId="3F24DB99" w14:textId="77777777" w:rsidR="00C84FF7" w:rsidRDefault="00C84FF7" w:rsidP="006659FE">
            <w:pPr>
              <w:pStyle w:val="Numberedtext"/>
              <w:numPr>
                <w:ilvl w:val="0"/>
                <w:numId w:val="0"/>
              </w:numPr>
            </w:pPr>
            <w:r>
              <w:t>Email contact address:</w:t>
            </w:r>
          </w:p>
          <w:p w14:paraId="04095B4C" w14:textId="787EADD7" w:rsidR="00C84FF7" w:rsidRDefault="00EE4D8B" w:rsidP="006659FE">
            <w:pPr>
              <w:pStyle w:val="Numberedtext"/>
              <w:numPr>
                <w:ilvl w:val="0"/>
                <w:numId w:val="0"/>
              </w:numPr>
            </w:pPr>
            <w:hyperlink r:id="rId12" w:history="1">
              <w:r w:rsidR="00BA449D" w:rsidRPr="006B5493">
                <w:rPr>
                  <w:rStyle w:val="Hyperlink"/>
                </w:rPr>
                <w:t>Welshcouncilaudits@bdo.co.uk</w:t>
              </w:r>
            </w:hyperlink>
            <w:r w:rsidR="00BA449D">
              <w:t xml:space="preserve"> </w:t>
            </w:r>
          </w:p>
        </w:tc>
        <w:tc>
          <w:tcPr>
            <w:tcW w:w="3958" w:type="dxa"/>
          </w:tcPr>
          <w:p w14:paraId="7600167F" w14:textId="77777777" w:rsidR="00C84FF7" w:rsidRDefault="00C84FF7" w:rsidP="006659FE">
            <w:pPr>
              <w:pStyle w:val="Numberedtext"/>
              <w:numPr>
                <w:ilvl w:val="0"/>
                <w:numId w:val="0"/>
              </w:numPr>
            </w:pPr>
            <w:r>
              <w:t>Email contact address:</w:t>
            </w:r>
          </w:p>
          <w:p w14:paraId="7C6C068F" w14:textId="72421D75" w:rsidR="00C84FF7" w:rsidRDefault="00A70E32" w:rsidP="00A70E32">
            <w:pPr>
              <w:pStyle w:val="Numberedtext"/>
              <w:numPr>
                <w:ilvl w:val="0"/>
                <w:numId w:val="0"/>
              </w:numPr>
              <w:ind w:left="567" w:hanging="567"/>
            </w:pPr>
            <w:r>
              <w:t>gail.turner-radcliffe@uk.gt.com</w:t>
            </w:r>
          </w:p>
        </w:tc>
      </w:tr>
      <w:tr w:rsidR="00FE0F04" w14:paraId="2E622BEC" w14:textId="77777777" w:rsidTr="006659FE">
        <w:tc>
          <w:tcPr>
            <w:tcW w:w="3958" w:type="dxa"/>
          </w:tcPr>
          <w:p w14:paraId="420798EE" w14:textId="77777777" w:rsidR="00FE0F04" w:rsidRDefault="00FE0F04" w:rsidP="00FE0F04">
            <w:pPr>
              <w:pStyle w:val="Numberedtext"/>
              <w:numPr>
                <w:ilvl w:val="0"/>
                <w:numId w:val="0"/>
              </w:numPr>
            </w:pPr>
            <w:r>
              <w:t>Contact telephone:</w:t>
            </w:r>
          </w:p>
          <w:p w14:paraId="4C63AF35" w14:textId="20524CD8" w:rsidR="00FE0F04" w:rsidRDefault="00541F30" w:rsidP="00FE0F04">
            <w:pPr>
              <w:pStyle w:val="Numberedtext"/>
              <w:numPr>
                <w:ilvl w:val="0"/>
                <w:numId w:val="0"/>
              </w:numPr>
            </w:pPr>
            <w:r w:rsidRPr="00541F30">
              <w:t>023 8088 1737</w:t>
            </w:r>
          </w:p>
        </w:tc>
        <w:tc>
          <w:tcPr>
            <w:tcW w:w="3958" w:type="dxa"/>
          </w:tcPr>
          <w:p w14:paraId="6FA63D20" w14:textId="77777777" w:rsidR="00FE0F04" w:rsidRDefault="00FE0F04" w:rsidP="00FE0F04">
            <w:pPr>
              <w:pStyle w:val="Numberedtext"/>
              <w:numPr>
                <w:ilvl w:val="0"/>
                <w:numId w:val="0"/>
              </w:numPr>
            </w:pPr>
            <w:r>
              <w:t>Contact telephone:</w:t>
            </w:r>
          </w:p>
          <w:p w14:paraId="27457339" w14:textId="6D70FAA0" w:rsidR="00FE0F04" w:rsidRDefault="00A70E32" w:rsidP="00FE0F04">
            <w:pPr>
              <w:pStyle w:val="Numberedtext"/>
              <w:numPr>
                <w:ilvl w:val="0"/>
                <w:numId w:val="0"/>
              </w:numPr>
            </w:pPr>
            <w:r>
              <w:t>02920 347546</w:t>
            </w:r>
          </w:p>
        </w:tc>
      </w:tr>
    </w:tbl>
    <w:p w14:paraId="0015BFAD" w14:textId="77777777" w:rsidR="00C84FF7" w:rsidRDefault="00C84FF7" w:rsidP="00C84FF7">
      <w:pPr>
        <w:pStyle w:val="Numberedtext"/>
        <w:numPr>
          <w:ilvl w:val="0"/>
          <w:numId w:val="0"/>
        </w:numPr>
      </w:pPr>
      <w:r w:rsidRPr="003764D6">
        <w:t>You should keep a copy of the annual return for public inspection.</w:t>
      </w:r>
    </w:p>
    <w:p w14:paraId="5D66F78F" w14:textId="77777777" w:rsidR="00C84FF7" w:rsidRDefault="00C84FF7" w:rsidP="00C84FF7">
      <w:pPr>
        <w:pStyle w:val="Numberedtext"/>
        <w:numPr>
          <w:ilvl w:val="0"/>
          <w:numId w:val="0"/>
        </w:numPr>
      </w:pPr>
      <w:r>
        <w:t>If you are unable to meet this timetable, you must contact your audit team as soon as possible.</w:t>
      </w:r>
    </w:p>
    <w:p w14:paraId="52340D21" w14:textId="6F434E53" w:rsidR="00C84FF7" w:rsidRPr="003764D6" w:rsidRDefault="00C84FF7" w:rsidP="00C84FF7">
      <w:pPr>
        <w:pStyle w:val="Numberedtext"/>
        <w:numPr>
          <w:ilvl w:val="0"/>
          <w:numId w:val="0"/>
        </w:numPr>
      </w:pPr>
      <w:r>
        <w:t xml:space="preserve">Unless </w:t>
      </w:r>
      <w:r w:rsidR="007C2BB4">
        <w:t xml:space="preserve">specifically </w:t>
      </w:r>
      <w:r>
        <w:t xml:space="preserve">instructed to do so, please do not submit the annual returns to Audit Wales. </w:t>
      </w:r>
    </w:p>
    <w:p w14:paraId="6D02B5CC" w14:textId="77777777" w:rsidR="00162423" w:rsidRPr="003764D6" w:rsidRDefault="00162423" w:rsidP="003764D6">
      <w:pPr>
        <w:pStyle w:val="Heading3"/>
      </w:pPr>
      <w:r w:rsidRPr="003764D6">
        <w:t>Audit fees</w:t>
      </w:r>
    </w:p>
    <w:p w14:paraId="1C05368B" w14:textId="7A3C2423" w:rsidR="00162423" w:rsidRPr="003764D6" w:rsidRDefault="00162423" w:rsidP="003764D6">
      <w:pPr>
        <w:pStyle w:val="Numberedtext"/>
        <w:numPr>
          <w:ilvl w:val="0"/>
          <w:numId w:val="0"/>
        </w:numPr>
      </w:pPr>
      <w:r w:rsidRPr="003764D6">
        <w:t xml:space="preserve">Audit fees are charged in accordance with the Wales Audit Office’s Fee Scheme available at </w:t>
      </w:r>
      <w:hyperlink r:id="rId13" w:history="1">
        <w:r w:rsidR="003764D6" w:rsidRPr="00742532">
          <w:rPr>
            <w:rStyle w:val="Hyperlink"/>
          </w:rPr>
          <w:t>https://www.audit.wales/about-us/fee-scales-and-fee-setting</w:t>
        </w:r>
      </w:hyperlink>
      <w:r w:rsidRPr="003764D6">
        <w:t xml:space="preserve">. </w:t>
      </w:r>
    </w:p>
    <w:p w14:paraId="0F0A2779" w14:textId="77777777" w:rsidR="00162423" w:rsidRPr="003764D6" w:rsidRDefault="00162423" w:rsidP="003764D6">
      <w:pPr>
        <w:pStyle w:val="Heading3"/>
      </w:pPr>
      <w:r w:rsidRPr="003764D6">
        <w:lastRenderedPageBreak/>
        <w:t>Independence</w:t>
      </w:r>
    </w:p>
    <w:p w14:paraId="10D9E2F1" w14:textId="300525F9" w:rsidR="00C84FF7" w:rsidRPr="00E56F70" w:rsidRDefault="00162423" w:rsidP="00E56F70">
      <w:pPr>
        <w:pStyle w:val="Numberedtext"/>
        <w:numPr>
          <w:ilvl w:val="0"/>
          <w:numId w:val="0"/>
        </w:numPr>
      </w:pPr>
      <w:r w:rsidRPr="003764D6">
        <w:t>We are not aware of any conflicts of interest between the auditor and the Council, its members or staff. We will notify you if we become aware of potential conflicts. You should notify</w:t>
      </w:r>
      <w:r w:rsidR="00FB2A3D">
        <w:t xml:space="preserve"> </w:t>
      </w:r>
      <w:r w:rsidR="00266F75">
        <w:t xml:space="preserve">your audit team </w:t>
      </w:r>
      <w:r w:rsidRPr="003764D6">
        <w:t>if you are aware of any such conflicts of interest.</w:t>
      </w:r>
    </w:p>
    <w:p w14:paraId="721C7830" w14:textId="65F8B237" w:rsidR="00162423" w:rsidRPr="003764D6" w:rsidRDefault="00162423" w:rsidP="003764D6">
      <w:pPr>
        <w:pStyle w:val="Heading3"/>
      </w:pPr>
      <w:r w:rsidRPr="003764D6">
        <w:t>Complaints</w:t>
      </w:r>
    </w:p>
    <w:p w14:paraId="493BC585" w14:textId="17437B91" w:rsidR="00162423" w:rsidRPr="003764D6" w:rsidRDefault="00162423" w:rsidP="003764D6">
      <w:pPr>
        <w:pStyle w:val="Numberedtext"/>
        <w:numPr>
          <w:ilvl w:val="0"/>
          <w:numId w:val="0"/>
        </w:numPr>
      </w:pPr>
      <w:r w:rsidRPr="003764D6">
        <w:t xml:space="preserve">If you have any complaints about </w:t>
      </w:r>
      <w:r w:rsidR="00FB2A3D">
        <w:t>the audit</w:t>
      </w:r>
      <w:r w:rsidRPr="003764D6">
        <w:t xml:space="preserve">, please contact </w:t>
      </w:r>
      <w:r w:rsidR="00FB2A3D">
        <w:t>your audit team</w:t>
      </w:r>
      <w:r w:rsidRPr="003764D6">
        <w:t xml:space="preserve"> at the address above. Alternatively, you can write directly to </w:t>
      </w:r>
      <w:r w:rsidR="009361A3">
        <w:t>Audit Wales</w:t>
      </w:r>
      <w:r w:rsidRPr="003764D6">
        <w:t xml:space="preserve"> at 24 Cathedral Road, Cardiff CF11 9LJ or email </w:t>
      </w:r>
      <w:hyperlink r:id="rId14" w:history="1">
        <w:r w:rsidR="009361A3" w:rsidRPr="008C6665">
          <w:rPr>
            <w:rStyle w:val="Hyperlink"/>
          </w:rPr>
          <w:t>complaints@audit.wales</w:t>
        </w:r>
      </w:hyperlink>
      <w:r w:rsidRPr="003764D6">
        <w:t xml:space="preserve">.   </w:t>
      </w:r>
    </w:p>
    <w:p w14:paraId="1515515E" w14:textId="77777777" w:rsidR="00162423" w:rsidRPr="003764D6" w:rsidRDefault="00162423" w:rsidP="003764D6">
      <w:pPr>
        <w:pStyle w:val="Numberedtext"/>
        <w:numPr>
          <w:ilvl w:val="0"/>
          <w:numId w:val="0"/>
        </w:numPr>
      </w:pPr>
      <w:r w:rsidRPr="003764D6">
        <w:t xml:space="preserve"> </w:t>
      </w:r>
    </w:p>
    <w:p w14:paraId="79A0CEC7" w14:textId="77777777" w:rsidR="003764D6" w:rsidRDefault="003764D6">
      <w:pPr>
        <w:rPr>
          <w:rFonts w:eastAsia="Calibri" w:cs="Arial"/>
          <w:bCs/>
          <w:color w:val="595959" w:themeColor="text1" w:themeTint="A6"/>
        </w:rPr>
      </w:pPr>
      <w:r>
        <w:rPr>
          <w:rFonts w:cs="Arial"/>
          <w:b/>
          <w:bCs/>
          <w:color w:val="595959" w:themeColor="text1" w:themeTint="A6"/>
        </w:rPr>
        <w:br w:type="page"/>
      </w:r>
    </w:p>
    <w:p w14:paraId="26A710A7" w14:textId="780E5BA6" w:rsidR="00162423" w:rsidRDefault="00162423" w:rsidP="00944BF7">
      <w:pPr>
        <w:pStyle w:val="Heading1"/>
        <w:jc w:val="center"/>
      </w:pPr>
      <w:bookmarkStart w:id="0" w:name="_Hlk48376907"/>
      <w:r w:rsidRPr="00C84FF7">
        <w:lastRenderedPageBreak/>
        <w:t xml:space="preserve">Notice of </w:t>
      </w:r>
      <w:r w:rsidR="00E56F70">
        <w:t xml:space="preserve">date </w:t>
      </w:r>
      <w:r w:rsidRPr="00C84FF7">
        <w:t>appoint</w:t>
      </w:r>
      <w:r w:rsidR="00C84FF7">
        <w:t>ed</w:t>
      </w:r>
      <w:r w:rsidRPr="00C84FF7">
        <w:t xml:space="preserve"> for the exercise of electors’ rights</w:t>
      </w:r>
      <w:r w:rsidR="00C84FF7">
        <w:t xml:space="preserve"> under the Public Audit (Wales) Act</w:t>
      </w:r>
    </w:p>
    <w:p w14:paraId="71729D18" w14:textId="49D4363C" w:rsidR="00346088" w:rsidRPr="00346088" w:rsidRDefault="00944BF7" w:rsidP="00346088">
      <w:pPr>
        <w:pStyle w:val="Heading2"/>
        <w:jc w:val="center"/>
      </w:pPr>
      <w:r>
        <w:t xml:space="preserve">                    </w:t>
      </w:r>
      <w:r w:rsidR="00346088">
        <w:t>THREE CROSSES COMMUNITY COUNCIL</w:t>
      </w:r>
    </w:p>
    <w:p w14:paraId="70EF0D9E" w14:textId="516241D9" w:rsidR="00C84FF7" w:rsidRPr="00C84FF7" w:rsidRDefault="00944BF7" w:rsidP="00C84FF7">
      <w:pPr>
        <w:pStyle w:val="Heading3"/>
        <w:jc w:val="center"/>
      </w:pPr>
      <w:r>
        <w:t xml:space="preserve">        </w:t>
      </w:r>
      <w:r w:rsidR="00C84FF7" w:rsidRPr="00C84FF7">
        <w:t>Financial year end</w:t>
      </w:r>
      <w:r w:rsidR="00443C0C">
        <w:t>ed</w:t>
      </w:r>
      <w:r w:rsidR="00C84FF7" w:rsidRPr="00C84FF7">
        <w:t xml:space="preserve"> 31 March 2020</w:t>
      </w:r>
    </w:p>
    <w:p w14:paraId="1DEA512D" w14:textId="77777777" w:rsidR="00C84FF7" w:rsidRPr="00C84FF7" w:rsidRDefault="00C84FF7" w:rsidP="00C84FF7"/>
    <w:p w14:paraId="4138EF9C" w14:textId="7391AA4A" w:rsidR="00C84FF7" w:rsidRPr="00732FA2" w:rsidRDefault="00C84FF7" w:rsidP="00732FA2">
      <w:pPr>
        <w:pStyle w:val="ListParagraph"/>
        <w:numPr>
          <w:ilvl w:val="0"/>
          <w:numId w:val="39"/>
        </w:numPr>
        <w:rPr>
          <w:sz w:val="20"/>
        </w:rPr>
      </w:pPr>
      <w:r w:rsidRPr="00732FA2">
        <w:rPr>
          <w:sz w:val="20"/>
        </w:rPr>
        <w:t xml:space="preserve">Date of announcement </w:t>
      </w:r>
      <w:r w:rsidR="00346088">
        <w:rPr>
          <w:color w:val="7030A0"/>
          <w:sz w:val="20"/>
        </w:rPr>
        <w:t>15</w:t>
      </w:r>
      <w:r w:rsidR="00346088" w:rsidRPr="00346088">
        <w:rPr>
          <w:color w:val="7030A0"/>
          <w:sz w:val="20"/>
          <w:vertAlign w:val="superscript"/>
        </w:rPr>
        <w:t>th</w:t>
      </w:r>
      <w:r w:rsidR="00346088">
        <w:rPr>
          <w:color w:val="7030A0"/>
          <w:sz w:val="20"/>
        </w:rPr>
        <w:t xml:space="preserve"> August 2020</w:t>
      </w:r>
    </w:p>
    <w:p w14:paraId="404CF95B" w14:textId="77777777" w:rsidR="00C84FF7" w:rsidRPr="00732FA2" w:rsidRDefault="00C84FF7" w:rsidP="00C84FF7"/>
    <w:p w14:paraId="6406EF0C" w14:textId="3B0675B3" w:rsidR="00C84FF7" w:rsidRPr="00732FA2" w:rsidRDefault="00C84FF7" w:rsidP="00732FA2">
      <w:pPr>
        <w:pStyle w:val="ListParagraph"/>
        <w:numPr>
          <w:ilvl w:val="0"/>
          <w:numId w:val="39"/>
        </w:numPr>
        <w:rPr>
          <w:sz w:val="20"/>
        </w:rPr>
      </w:pPr>
      <w:r w:rsidRPr="00732FA2">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59363D52" w14:textId="38136115" w:rsidR="00C84FF7" w:rsidRPr="00944BF7" w:rsidRDefault="00944BF7" w:rsidP="00464F97">
      <w:pPr>
        <w:ind w:left="1980"/>
        <w:rPr>
          <w:b/>
          <w:bCs/>
          <w:color w:val="7030A0"/>
        </w:rPr>
      </w:pPr>
      <w:r w:rsidRPr="00944BF7">
        <w:rPr>
          <w:b/>
          <w:bCs/>
          <w:color w:val="7030A0"/>
        </w:rPr>
        <w:t xml:space="preserve">The Clerk, 3 Orchard Drive, Three Crosses, Swansea, SA4 3PQ </w:t>
      </w:r>
    </w:p>
    <w:p w14:paraId="10DB4A62" w14:textId="77777777" w:rsidR="00C84FF7" w:rsidRPr="00732FA2" w:rsidRDefault="00C84FF7" w:rsidP="00C84FF7"/>
    <w:p w14:paraId="47C1520A" w14:textId="31080751" w:rsidR="00C84FF7" w:rsidRPr="00732FA2" w:rsidRDefault="00C84FF7" w:rsidP="00464F97">
      <w:pPr>
        <w:pStyle w:val="ListParagraph"/>
        <w:ind w:left="1080"/>
        <w:rPr>
          <w:sz w:val="20"/>
        </w:rPr>
      </w:pPr>
      <w:r w:rsidRPr="00732FA2">
        <w:rPr>
          <w:sz w:val="20"/>
        </w:rPr>
        <w:t xml:space="preserve">between the hours </w:t>
      </w:r>
      <w:r w:rsidRPr="00944BF7">
        <w:rPr>
          <w:b/>
          <w:bCs/>
          <w:sz w:val="20"/>
        </w:rPr>
        <w:t xml:space="preserve">of </w:t>
      </w:r>
      <w:r w:rsidR="00944BF7" w:rsidRPr="00944BF7">
        <w:rPr>
          <w:b/>
          <w:bCs/>
          <w:color w:val="7030A0"/>
          <w:sz w:val="20"/>
        </w:rPr>
        <w:t>9.30 to 15.30hrs</w:t>
      </w:r>
      <w:r w:rsidR="00944BF7">
        <w:rPr>
          <w:color w:val="7030A0"/>
          <w:sz w:val="20"/>
        </w:rPr>
        <w:t xml:space="preserve"> o</w:t>
      </w:r>
      <w:r w:rsidRPr="00732FA2">
        <w:rPr>
          <w:sz w:val="20"/>
        </w:rPr>
        <w:t>n Monday to Friday</w:t>
      </w:r>
    </w:p>
    <w:p w14:paraId="5E752B90" w14:textId="7ABA63FF" w:rsidR="00C84FF7" w:rsidRPr="00732FA2" w:rsidRDefault="00C84FF7" w:rsidP="00572601">
      <w:pPr>
        <w:pStyle w:val="ListParagraph"/>
        <w:ind w:left="1080"/>
        <w:rPr>
          <w:sz w:val="20"/>
        </w:rPr>
      </w:pPr>
      <w:r w:rsidRPr="00732FA2">
        <w:rPr>
          <w:sz w:val="20"/>
        </w:rPr>
        <w:t xml:space="preserve">commencing on </w:t>
      </w:r>
      <w:r w:rsidRPr="00732FA2">
        <w:rPr>
          <w:sz w:val="20"/>
        </w:rPr>
        <w:tab/>
      </w:r>
      <w:r w:rsidRPr="00732FA2">
        <w:rPr>
          <w:sz w:val="20"/>
        </w:rPr>
        <w:tab/>
      </w:r>
      <w:r w:rsidR="00572601">
        <w:rPr>
          <w:sz w:val="20"/>
        </w:rPr>
        <w:t>1</w:t>
      </w:r>
      <w:r w:rsidRPr="00732FA2">
        <w:rPr>
          <w:sz w:val="20"/>
          <w:vertAlign w:val="superscript"/>
        </w:rPr>
        <w:t>st</w:t>
      </w:r>
      <w:r w:rsidRPr="00732FA2">
        <w:rPr>
          <w:sz w:val="20"/>
        </w:rPr>
        <w:t xml:space="preserve"> </w:t>
      </w:r>
      <w:r w:rsidR="00572601">
        <w:rPr>
          <w:sz w:val="20"/>
        </w:rPr>
        <w:t>September</w:t>
      </w:r>
      <w:r w:rsidRPr="00732FA2">
        <w:rPr>
          <w:sz w:val="20"/>
        </w:rPr>
        <w:t xml:space="preserve"> 2020 </w:t>
      </w:r>
    </w:p>
    <w:p w14:paraId="50151CA9" w14:textId="3B97084F" w:rsidR="00C84FF7" w:rsidRPr="00732FA2" w:rsidRDefault="00C84FF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sidR="00572601">
        <w:rPr>
          <w:sz w:val="20"/>
        </w:rPr>
        <w:t>September</w:t>
      </w:r>
      <w:r w:rsidRPr="00732FA2">
        <w:rPr>
          <w:sz w:val="20"/>
        </w:rPr>
        <w:t xml:space="preserve"> 2020</w:t>
      </w:r>
    </w:p>
    <w:p w14:paraId="54F96812" w14:textId="77777777" w:rsidR="00C84FF7" w:rsidRPr="00732FA2" w:rsidRDefault="00C84FF7" w:rsidP="00C84FF7"/>
    <w:p w14:paraId="7F1A4ADC" w14:textId="22BA2B26" w:rsidR="00C84FF7" w:rsidRPr="00732FA2" w:rsidRDefault="00C84FF7" w:rsidP="00732FA2">
      <w:pPr>
        <w:pStyle w:val="ListParagraph"/>
        <w:numPr>
          <w:ilvl w:val="0"/>
          <w:numId w:val="35"/>
        </w:numPr>
        <w:rPr>
          <w:sz w:val="20"/>
        </w:rPr>
      </w:pPr>
      <w:r w:rsidRPr="00732FA2">
        <w:rPr>
          <w:sz w:val="20"/>
        </w:rPr>
        <w:t>From 29</w:t>
      </w:r>
      <w:r w:rsidRPr="00732FA2">
        <w:rPr>
          <w:sz w:val="20"/>
          <w:vertAlign w:val="superscript"/>
        </w:rPr>
        <w:t>th</w:t>
      </w:r>
      <w:r w:rsidRPr="00732FA2">
        <w:rPr>
          <w:sz w:val="20"/>
        </w:rPr>
        <w:t xml:space="preserve"> </w:t>
      </w:r>
      <w:r w:rsidR="00572601">
        <w:rPr>
          <w:sz w:val="20"/>
        </w:rPr>
        <w:t>September</w:t>
      </w:r>
      <w:r w:rsidRPr="00732FA2">
        <w:rPr>
          <w:sz w:val="20"/>
        </w:rPr>
        <w:t xml:space="preserve"> 2020 until the audit has been completed, Local Government Electors and their representatives also have:</w:t>
      </w:r>
    </w:p>
    <w:p w14:paraId="2EB6CF56" w14:textId="1211C490" w:rsidR="00C84FF7" w:rsidRPr="00732FA2" w:rsidRDefault="00C84FF7" w:rsidP="00572601">
      <w:pPr>
        <w:pStyle w:val="ListParagraph"/>
        <w:numPr>
          <w:ilvl w:val="0"/>
          <w:numId w:val="40"/>
        </w:numPr>
        <w:ind w:left="1418" w:hanging="229"/>
        <w:rPr>
          <w:sz w:val="20"/>
        </w:rPr>
      </w:pPr>
      <w:r w:rsidRPr="00732FA2">
        <w:rPr>
          <w:sz w:val="20"/>
        </w:rPr>
        <w:t xml:space="preserve">the right to question the Auditor General about the accounts.  The Auditor General can be contacted via </w:t>
      </w:r>
      <w:r w:rsidR="00A2640A" w:rsidRPr="00944BF7">
        <w:rPr>
          <w:b/>
          <w:bCs/>
          <w:color w:val="7030A0"/>
          <w:sz w:val="20"/>
        </w:rPr>
        <w:t xml:space="preserve">BDO </w:t>
      </w:r>
      <w:r w:rsidR="00944BF7" w:rsidRPr="00944BF7">
        <w:rPr>
          <w:b/>
          <w:bCs/>
          <w:color w:val="7030A0"/>
          <w:sz w:val="20"/>
        </w:rPr>
        <w:t>LLP</w:t>
      </w:r>
      <w:r w:rsidR="00944BF7">
        <w:rPr>
          <w:color w:val="7030A0"/>
          <w:sz w:val="20"/>
        </w:rPr>
        <w:t xml:space="preserve"> and</w:t>
      </w:r>
    </w:p>
    <w:p w14:paraId="363CE1FF" w14:textId="38178603" w:rsidR="00C84FF7" w:rsidRDefault="00C84FF7" w:rsidP="00572601">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sidR="00865C74" w:rsidRPr="00944BF7">
        <w:rPr>
          <w:b/>
          <w:bCs/>
          <w:color w:val="7030A0"/>
          <w:sz w:val="20"/>
        </w:rPr>
        <w:t>BDO</w:t>
      </w:r>
      <w:r w:rsidR="00944BF7" w:rsidRPr="00944BF7">
        <w:rPr>
          <w:b/>
          <w:bCs/>
          <w:color w:val="7030A0"/>
          <w:sz w:val="20"/>
        </w:rPr>
        <w:t xml:space="preserve"> LLP</w:t>
      </w:r>
      <w:r w:rsidRPr="00732FA2">
        <w:rPr>
          <w:color w:val="7030A0"/>
          <w:sz w:val="20"/>
        </w:rPr>
        <w:t xml:space="preserve">. </w:t>
      </w:r>
      <w:r w:rsidRPr="00732FA2">
        <w:rPr>
          <w:sz w:val="20"/>
        </w:rPr>
        <w:t>A copy of the written notice must also be given to the council.</w:t>
      </w:r>
    </w:p>
    <w:p w14:paraId="735405CE" w14:textId="4A20B4BA" w:rsidR="00865C74" w:rsidRPr="00944BF7" w:rsidRDefault="00865C74" w:rsidP="003C48AE">
      <w:pPr>
        <w:pStyle w:val="ListParagraph"/>
        <w:numPr>
          <w:ilvl w:val="0"/>
          <w:numId w:val="40"/>
        </w:numPr>
        <w:rPr>
          <w:b/>
          <w:bCs/>
          <w:color w:val="7030A0"/>
          <w:sz w:val="20"/>
        </w:rPr>
      </w:pPr>
      <w:r w:rsidRPr="00944BF7">
        <w:rPr>
          <w:b/>
          <w:bCs/>
          <w:color w:val="7030A0"/>
          <w:sz w:val="20"/>
        </w:rPr>
        <w:t>BDO can be contacted at</w:t>
      </w:r>
      <w:r w:rsidR="00AD3C03" w:rsidRPr="00944BF7">
        <w:rPr>
          <w:b/>
          <w:bCs/>
          <w:color w:val="7030A0"/>
          <w:sz w:val="20"/>
        </w:rPr>
        <w:t>:</w:t>
      </w:r>
      <w:r w:rsidRPr="00944BF7">
        <w:rPr>
          <w:b/>
          <w:bCs/>
          <w:color w:val="7030A0"/>
          <w:sz w:val="20"/>
        </w:rPr>
        <w:t xml:space="preserve"> BDO LLP, Arcadia House, Maritime Walk, Ocean Village, Southampton, SO14 3TL</w:t>
      </w:r>
    </w:p>
    <w:p w14:paraId="58B6BF9D" w14:textId="77777777" w:rsidR="00C84FF7" w:rsidRPr="00732FA2" w:rsidRDefault="00C84FF7" w:rsidP="00C84FF7"/>
    <w:p w14:paraId="75E1CAEA" w14:textId="270F1E87" w:rsidR="00C84FF7" w:rsidRDefault="00C84FF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0A12EF7F" w14:textId="0962CC81" w:rsidR="00944BF7" w:rsidRDefault="00944BF7" w:rsidP="00944BF7"/>
    <w:p w14:paraId="2E4C2EAE" w14:textId="240F4914" w:rsidR="001349BD" w:rsidRDefault="001349BD" w:rsidP="00944BF7">
      <w:r>
        <w:t xml:space="preserve">     </w:t>
      </w:r>
      <w:r w:rsidRPr="001349BD">
        <w:rPr>
          <w:color w:val="7030A0"/>
        </w:rPr>
        <w:t xml:space="preserve">4.07                                                                                  </w:t>
      </w:r>
      <w:r w:rsidRPr="001349BD">
        <w:rPr>
          <w:color w:val="7030A0"/>
        </w:rPr>
        <w:t>200815</w:t>
      </w:r>
      <w:r w:rsidRPr="001349BD">
        <w:rPr>
          <w:color w:val="7030A0"/>
        </w:rPr>
        <w:t xml:space="preserve">                                                                                                                                   </w:t>
      </w:r>
    </w:p>
    <w:bookmarkEnd w:id="0"/>
    <w:p w14:paraId="2B04E554" w14:textId="77777777" w:rsidR="00944BF7" w:rsidRPr="00944BF7" w:rsidRDefault="00944BF7" w:rsidP="00944BF7"/>
    <w:sectPr w:rsidR="00944BF7" w:rsidRPr="00944BF7" w:rsidSect="007E5FAE">
      <w:headerReference w:type="default" r:id="rId15"/>
      <w:headerReference w:type="first" r:id="rId16"/>
      <w:footerReference w:type="first" r:id="rId17"/>
      <w:pgSz w:w="11906" w:h="16838"/>
      <w:pgMar w:top="2977" w:right="3119"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1D7B" w14:textId="77777777" w:rsidR="00EE4D8B" w:rsidRDefault="00EE4D8B" w:rsidP="00941621">
      <w:pPr>
        <w:spacing w:before="0" w:after="0" w:line="240" w:lineRule="auto"/>
      </w:pPr>
      <w:r>
        <w:separator/>
      </w:r>
    </w:p>
  </w:endnote>
  <w:endnote w:type="continuationSeparator" w:id="0">
    <w:p w14:paraId="093D921E" w14:textId="77777777" w:rsidR="00EE4D8B" w:rsidRDefault="00EE4D8B"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7627" w14:textId="3612B012" w:rsidR="003764D6" w:rsidRPr="005B581B" w:rsidRDefault="003764D6"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4618E0">
        <w:rPr>
          <w:noProof/>
        </w:rPr>
        <w:t>Dear Clerk</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B960" w14:textId="77777777" w:rsidR="00EE4D8B" w:rsidRDefault="00EE4D8B" w:rsidP="00941621">
      <w:pPr>
        <w:spacing w:before="0" w:after="0" w:line="240" w:lineRule="auto"/>
      </w:pPr>
    </w:p>
  </w:footnote>
  <w:footnote w:type="continuationSeparator" w:id="0">
    <w:p w14:paraId="25F8E78D" w14:textId="77777777" w:rsidR="00EE4D8B" w:rsidRDefault="00EE4D8B"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32E" w14:textId="77777777" w:rsidR="003764D6" w:rsidRDefault="003764D6" w:rsidP="003764D6">
    <w:pPr>
      <w:pStyle w:val="Bannerheading"/>
    </w:pPr>
  </w:p>
  <w:p w14:paraId="24968119" w14:textId="77777777" w:rsidR="003764D6" w:rsidRDefault="0037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256D" w14:textId="0F8ACA3F" w:rsidR="003764D6" w:rsidRPr="008E330E" w:rsidRDefault="00E56F70" w:rsidP="008E330E">
    <w:pPr>
      <w:pStyle w:val="Heading2"/>
      <w:spacing w:before="480" w:after="840" w:line="240" w:lineRule="auto"/>
      <w:rPr>
        <w:color w:val="7F7F7F"/>
        <w:sz w:val="48"/>
        <w:szCs w:val="48"/>
      </w:rPr>
    </w:pPr>
    <w:r>
      <w:rPr>
        <w:noProof/>
        <w:lang w:eastAsia="en-GB"/>
      </w:rPr>
      <w:drawing>
        <wp:anchor distT="0" distB="0" distL="114300" distR="114300" simplePos="0" relativeHeight="251659264" behindDoc="1" locked="0" layoutInCell="1" allowOverlap="1" wp14:anchorId="3D8A7D88" wp14:editId="727F3D1C">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3"/>
    <w:rsid w:val="00003A55"/>
    <w:rsid w:val="00034E99"/>
    <w:rsid w:val="0004274B"/>
    <w:rsid w:val="000A52D7"/>
    <w:rsid w:val="000D6406"/>
    <w:rsid w:val="000E1161"/>
    <w:rsid w:val="00123A34"/>
    <w:rsid w:val="001349BD"/>
    <w:rsid w:val="00147456"/>
    <w:rsid w:val="00147F6A"/>
    <w:rsid w:val="00162423"/>
    <w:rsid w:val="0019761F"/>
    <w:rsid w:val="001C5ACA"/>
    <w:rsid w:val="001F0E04"/>
    <w:rsid w:val="0022205F"/>
    <w:rsid w:val="0023680A"/>
    <w:rsid w:val="00266F75"/>
    <w:rsid w:val="00282D8F"/>
    <w:rsid w:val="002A6DA2"/>
    <w:rsid w:val="002B1D4B"/>
    <w:rsid w:val="002F0C5B"/>
    <w:rsid w:val="003148E7"/>
    <w:rsid w:val="00320220"/>
    <w:rsid w:val="00335065"/>
    <w:rsid w:val="003368B9"/>
    <w:rsid w:val="00343FCE"/>
    <w:rsid w:val="00346088"/>
    <w:rsid w:val="00346C44"/>
    <w:rsid w:val="003764D6"/>
    <w:rsid w:val="003851C9"/>
    <w:rsid w:val="003A6CCB"/>
    <w:rsid w:val="003E1A72"/>
    <w:rsid w:val="003F7106"/>
    <w:rsid w:val="00425DCC"/>
    <w:rsid w:val="004307A6"/>
    <w:rsid w:val="00443C0C"/>
    <w:rsid w:val="004618E0"/>
    <w:rsid w:val="004626B8"/>
    <w:rsid w:val="00464F97"/>
    <w:rsid w:val="004A2D89"/>
    <w:rsid w:val="004B3B4C"/>
    <w:rsid w:val="004E0A5B"/>
    <w:rsid w:val="00531852"/>
    <w:rsid w:val="00541F30"/>
    <w:rsid w:val="00555586"/>
    <w:rsid w:val="005718BA"/>
    <w:rsid w:val="00572601"/>
    <w:rsid w:val="00581712"/>
    <w:rsid w:val="005B581B"/>
    <w:rsid w:val="005C1E1B"/>
    <w:rsid w:val="005C6637"/>
    <w:rsid w:val="00643AB7"/>
    <w:rsid w:val="006659FE"/>
    <w:rsid w:val="006D328D"/>
    <w:rsid w:val="006F78FD"/>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C2299"/>
    <w:rsid w:val="008C4D5F"/>
    <w:rsid w:val="008E330E"/>
    <w:rsid w:val="00904882"/>
    <w:rsid w:val="009128CF"/>
    <w:rsid w:val="009361A3"/>
    <w:rsid w:val="00941621"/>
    <w:rsid w:val="00943925"/>
    <w:rsid w:val="00944BF7"/>
    <w:rsid w:val="009550E6"/>
    <w:rsid w:val="00971FB4"/>
    <w:rsid w:val="00983D53"/>
    <w:rsid w:val="00995299"/>
    <w:rsid w:val="009A06C0"/>
    <w:rsid w:val="009C1BC1"/>
    <w:rsid w:val="009F46D3"/>
    <w:rsid w:val="00A10EE7"/>
    <w:rsid w:val="00A2640A"/>
    <w:rsid w:val="00A3030E"/>
    <w:rsid w:val="00A40EE8"/>
    <w:rsid w:val="00A55870"/>
    <w:rsid w:val="00A70E32"/>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C01502"/>
    <w:rsid w:val="00C050F4"/>
    <w:rsid w:val="00C07D85"/>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4D8B"/>
    <w:rsid w:val="00EE7DBF"/>
    <w:rsid w:val="00EF0E26"/>
    <w:rsid w:val="00EF2DB5"/>
    <w:rsid w:val="00F0720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4E26"/>
  <w15:chartTrackingRefBased/>
  <w15:docId w15:val="{DC9EF2ED-E0BB-43AB-A2D6-1E012E2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dit.wales/about-us/fee-scales-and-fee-set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shcouncilaudits@bdo.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audit.w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2.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42349-32BA-4003-A79C-E296029C67CF}">
  <ds:schemaRefs>
    <ds:schemaRef ds:uri="http://schemas.openxmlformats.org/officeDocument/2006/bibliography"/>
  </ds:schemaRefs>
</ds:datastoreItem>
</file>

<file path=customXml/itemProps4.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AGG_Template</Template>
  <TotalTime>11</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Hp</cp:lastModifiedBy>
  <cp:revision>4</cp:revision>
  <dcterms:created xsi:type="dcterms:W3CDTF">2020-08-15T08:33:00Z</dcterms:created>
  <dcterms:modified xsi:type="dcterms:W3CDTF">2020-08-15T11:00:00Z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